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90A37" w14:textId="77777777" w:rsidR="007A53FC" w:rsidRPr="00B21717" w:rsidRDefault="007A53FC" w:rsidP="00510F01">
      <w:pPr>
        <w:rPr>
          <w:rStyle w:val="Heading1Char"/>
          <w:color w:val="auto"/>
        </w:rPr>
      </w:pPr>
    </w:p>
    <w:p w14:paraId="3159DA90" w14:textId="2915DCDE" w:rsidR="00117E66" w:rsidRPr="00B21717" w:rsidRDefault="00B902BF" w:rsidP="00846303">
      <w:pPr>
        <w:jc w:val="center"/>
        <w:rPr>
          <w:b/>
          <w:sz w:val="28"/>
        </w:rPr>
      </w:pPr>
      <w:r>
        <w:rPr>
          <w:b/>
          <w:sz w:val="28"/>
          <w:u w:val="single"/>
        </w:rPr>
        <w:t>Adaptive Sports Iowa</w:t>
      </w:r>
      <w:r w:rsidR="00846303" w:rsidRPr="00B21717">
        <w:rPr>
          <w:b/>
          <w:sz w:val="28"/>
        </w:rPr>
        <w:t xml:space="preserve"> Athlete Safety Policy</w:t>
      </w:r>
    </w:p>
    <w:p w14:paraId="5F22A672" w14:textId="77777777" w:rsidR="00117E66" w:rsidRPr="00B21717" w:rsidRDefault="00117E66" w:rsidP="00EA19C4"/>
    <w:p w14:paraId="4F583EFA" w14:textId="36EDA9F2" w:rsidR="00846303" w:rsidRPr="00B21717" w:rsidRDefault="00B902BF" w:rsidP="00846303">
      <w:pPr>
        <w:pStyle w:val="BodyText"/>
        <w:ind w:left="100" w:right="170"/>
        <w:rPr>
          <w:rFonts w:ascii="Calibri"/>
        </w:rPr>
      </w:pPr>
      <w:r w:rsidRPr="00B902BF">
        <w:rPr>
          <w:rFonts w:ascii="Calibri"/>
          <w:u w:val="single"/>
        </w:rPr>
        <w:t>Adaptive Sports Iowa</w:t>
      </w:r>
      <w:r w:rsidR="00380048" w:rsidRPr="00B902BF">
        <w:rPr>
          <w:rFonts w:ascii="Calibri"/>
        </w:rPr>
        <w:t xml:space="preserve"> (</w:t>
      </w:r>
      <w:r w:rsidRPr="00B902BF">
        <w:rPr>
          <w:rFonts w:ascii="Calibri"/>
        </w:rPr>
        <w:t>ASI</w:t>
      </w:r>
      <w:r w:rsidR="00213252" w:rsidRPr="00B902BF">
        <w:rPr>
          <w:rFonts w:ascii="Calibri"/>
        </w:rPr>
        <w:t>)</w:t>
      </w:r>
      <w:r w:rsidR="00846303" w:rsidRPr="00B21717">
        <w:rPr>
          <w:rFonts w:ascii="Calibri"/>
        </w:rPr>
        <w:t xml:space="preserve"> is committed to the safety and well-being of all athletes and others who participate in our programs. This Policy is designed to create a safe and positive environment that is free of misconduct, which includes but is not limited to bullying, hazing, harassment (including sexual harassment), emotional misconduct and physical misconduct. A sample of prohibited conduct is listed in Section 3 of this document. The specific definitions that will be applied are attached at </w:t>
      </w:r>
      <w:r w:rsidR="00846303" w:rsidRPr="00B21717">
        <w:rPr>
          <w:rFonts w:ascii="Calibri"/>
          <w:u w:val="single"/>
        </w:rPr>
        <w:t>Appendix A</w:t>
      </w:r>
      <w:r w:rsidR="00846303" w:rsidRPr="00B21717">
        <w:rPr>
          <w:rFonts w:ascii="Calibri"/>
        </w:rPr>
        <w:t>. Additional details regarding each type of misconduct can be found in the SafeSport Code for the U.S.</w:t>
      </w:r>
      <w:r w:rsidR="00911642" w:rsidRPr="00B21717">
        <w:rPr>
          <w:rFonts w:ascii="Calibri"/>
        </w:rPr>
        <w:t xml:space="preserve"> Olympic &amp;</w:t>
      </w:r>
      <w:r w:rsidR="00A26341" w:rsidRPr="00B21717">
        <w:rPr>
          <w:rFonts w:ascii="Calibri"/>
        </w:rPr>
        <w:t xml:space="preserve"> Paralympic Movement</w:t>
      </w:r>
      <w:r w:rsidR="00846303" w:rsidRPr="00B21717">
        <w:rPr>
          <w:rFonts w:ascii="Calibri"/>
        </w:rPr>
        <w:t xml:space="preserve"> (</w:t>
      </w:r>
      <w:r w:rsidR="00B026C0" w:rsidRPr="00B21717">
        <w:rPr>
          <w:rFonts w:ascii="Calibri"/>
          <w:u w:val="single"/>
        </w:rPr>
        <w:t>https://uscenterfor</w:t>
      </w:r>
      <w:r w:rsidR="00846303" w:rsidRPr="00B21717">
        <w:rPr>
          <w:rFonts w:ascii="Calibri"/>
          <w:u w:val="single"/>
        </w:rPr>
        <w:t>safesport.org</w:t>
      </w:r>
      <w:r w:rsidR="00846303" w:rsidRPr="00B21717">
        <w:rPr>
          <w:rFonts w:ascii="Calibri"/>
        </w:rPr>
        <w:t>). This policy supports the SafeSport Code for the U.S.</w:t>
      </w:r>
      <w:r w:rsidR="00911642" w:rsidRPr="00B21717">
        <w:rPr>
          <w:rFonts w:ascii="Calibri"/>
        </w:rPr>
        <w:t xml:space="preserve"> </w:t>
      </w:r>
      <w:r w:rsidR="00A26341" w:rsidRPr="00B21717">
        <w:rPr>
          <w:rFonts w:ascii="Calibri"/>
        </w:rPr>
        <w:t>Olympic and Paralympic Movement</w:t>
      </w:r>
      <w:r w:rsidR="00846303" w:rsidRPr="00B21717">
        <w:rPr>
          <w:rFonts w:ascii="Calibri"/>
        </w:rPr>
        <w:t xml:space="preserve">. </w:t>
      </w:r>
    </w:p>
    <w:p w14:paraId="0774D550" w14:textId="715DD26C" w:rsidR="00846303" w:rsidRPr="00B21717" w:rsidRDefault="00846303" w:rsidP="00601520">
      <w:pPr>
        <w:pStyle w:val="Heading1"/>
        <w:ind w:right="493"/>
        <w:rPr>
          <w:color w:val="auto"/>
          <w:sz w:val="24"/>
          <w:szCs w:val="24"/>
        </w:rPr>
      </w:pPr>
      <w:r w:rsidRPr="00B21717">
        <w:rPr>
          <w:color w:val="auto"/>
          <w:sz w:val="24"/>
          <w:szCs w:val="24"/>
        </w:rPr>
        <w:t>Along wi</w:t>
      </w:r>
      <w:r w:rsidR="00601520" w:rsidRPr="00B21717">
        <w:rPr>
          <w:color w:val="auto"/>
          <w:sz w:val="24"/>
          <w:szCs w:val="24"/>
        </w:rPr>
        <w:t xml:space="preserve">th this commitment, </w:t>
      </w:r>
      <w:r w:rsidR="00B902BF">
        <w:rPr>
          <w:color w:val="auto"/>
          <w:sz w:val="24"/>
          <w:szCs w:val="24"/>
          <w:u w:val="single"/>
        </w:rPr>
        <w:t>ASI</w:t>
      </w:r>
      <w:r w:rsidR="00601520" w:rsidRPr="00B21717">
        <w:rPr>
          <w:color w:val="auto"/>
          <w:sz w:val="24"/>
          <w:szCs w:val="24"/>
        </w:rPr>
        <w:t xml:space="preserve"> establishes the below</w:t>
      </w:r>
      <w:r w:rsidRPr="00B21717">
        <w:rPr>
          <w:color w:val="auto"/>
          <w:sz w:val="24"/>
          <w:szCs w:val="24"/>
        </w:rPr>
        <w:t xml:space="preserve"> policy that applies to employees, contractual staff, coaches, guides, volunteers, interns and athletes.</w:t>
      </w:r>
    </w:p>
    <w:p w14:paraId="28282565" w14:textId="77777777" w:rsidR="001A6C97" w:rsidRPr="00B21717" w:rsidRDefault="001A6C97" w:rsidP="001A6C97">
      <w:pPr>
        <w:pStyle w:val="Heading1"/>
        <w:keepNext w:val="0"/>
        <w:keepLines w:val="0"/>
        <w:widowControl w:val="0"/>
        <w:numPr>
          <w:ilvl w:val="0"/>
          <w:numId w:val="25"/>
        </w:numPr>
        <w:tabs>
          <w:tab w:val="left" w:pos="1180"/>
        </w:tabs>
        <w:autoSpaceDE w:val="0"/>
        <w:autoSpaceDN w:val="0"/>
        <w:spacing w:before="0" w:after="0"/>
        <w:rPr>
          <w:color w:val="auto"/>
        </w:rPr>
      </w:pPr>
      <w:r w:rsidRPr="00B21717">
        <w:rPr>
          <w:color w:val="auto"/>
          <w:u w:val="single"/>
        </w:rPr>
        <w:t>Criminal Background Checks:</w:t>
      </w:r>
    </w:p>
    <w:p w14:paraId="272F6A89" w14:textId="77777777" w:rsidR="00846303" w:rsidRPr="00B21717" w:rsidRDefault="00846303" w:rsidP="00846303">
      <w:pPr>
        <w:pStyle w:val="BodyText"/>
        <w:spacing w:before="7"/>
        <w:rPr>
          <w:rFonts w:ascii="Calibri"/>
          <w:b/>
          <w:sz w:val="15"/>
        </w:rPr>
      </w:pPr>
    </w:p>
    <w:p w14:paraId="6116D140" w14:textId="455E50D8" w:rsidR="00846303" w:rsidRPr="00B21717" w:rsidRDefault="00B902BF" w:rsidP="00846303">
      <w:pPr>
        <w:pStyle w:val="BodyText"/>
        <w:spacing w:before="101"/>
        <w:ind w:left="820" w:right="84"/>
      </w:pPr>
      <w:r>
        <w:rPr>
          <w:u w:val="single"/>
        </w:rPr>
        <w:t>ASI</w:t>
      </w:r>
      <w:r w:rsidR="00846303" w:rsidRPr="00B21717">
        <w:t xml:space="preserve"> shall conduct criminal background checks for all employed and contracted staff and volunteers who are in a position over, or have frequent contact with, participants. This includes applicable employees, contractual staff, coaches, guides, volunteers and interns who have direct and/or unsupervised access to athletes. The background checks will be conducted at least every two years however, </w:t>
      </w:r>
      <w:r>
        <w:rPr>
          <w:u w:val="single"/>
        </w:rPr>
        <w:t>ASI</w:t>
      </w:r>
      <w:r w:rsidR="00846303" w:rsidRPr="00B21717">
        <w:t xml:space="preserve"> reserves the right to conduct such background checks at greater frequency in its sole discretion.</w:t>
      </w:r>
    </w:p>
    <w:p w14:paraId="43666907" w14:textId="77777777" w:rsidR="00846303" w:rsidRPr="00B21717" w:rsidRDefault="00846303" w:rsidP="00846303">
      <w:pPr>
        <w:pStyle w:val="BodyText"/>
        <w:spacing w:before="4"/>
      </w:pPr>
    </w:p>
    <w:p w14:paraId="4AD81725" w14:textId="77777777" w:rsidR="00846303" w:rsidRPr="00B21717" w:rsidRDefault="00846303" w:rsidP="00846303">
      <w:pPr>
        <w:pStyle w:val="Heading1"/>
        <w:keepNext w:val="0"/>
        <w:keepLines w:val="0"/>
        <w:widowControl w:val="0"/>
        <w:numPr>
          <w:ilvl w:val="0"/>
          <w:numId w:val="25"/>
        </w:numPr>
        <w:tabs>
          <w:tab w:val="left" w:pos="1180"/>
        </w:tabs>
        <w:autoSpaceDE w:val="0"/>
        <w:autoSpaceDN w:val="0"/>
        <w:spacing w:before="0" w:after="0"/>
        <w:rPr>
          <w:color w:val="auto"/>
        </w:rPr>
      </w:pPr>
      <w:r w:rsidRPr="00B21717">
        <w:rPr>
          <w:color w:val="auto"/>
          <w:u w:val="single"/>
        </w:rPr>
        <w:t>Education and</w:t>
      </w:r>
      <w:r w:rsidRPr="00B21717">
        <w:rPr>
          <w:color w:val="auto"/>
          <w:spacing w:val="-3"/>
          <w:u w:val="single"/>
        </w:rPr>
        <w:t xml:space="preserve"> </w:t>
      </w:r>
      <w:r w:rsidRPr="00B21717">
        <w:rPr>
          <w:color w:val="auto"/>
          <w:u w:val="single"/>
        </w:rPr>
        <w:t>Training:</w:t>
      </w:r>
    </w:p>
    <w:p w14:paraId="5EFCCBF8" w14:textId="77777777" w:rsidR="00846303" w:rsidRPr="00B21717" w:rsidRDefault="00846303" w:rsidP="00846303">
      <w:pPr>
        <w:pStyle w:val="BodyText"/>
        <w:spacing w:before="8"/>
        <w:rPr>
          <w:rFonts w:ascii="Calibri"/>
          <w:b/>
          <w:sz w:val="15"/>
        </w:rPr>
      </w:pPr>
    </w:p>
    <w:p w14:paraId="2329C7A8" w14:textId="4F2B305B" w:rsidR="00846303" w:rsidRPr="00B21717" w:rsidRDefault="00846303" w:rsidP="00846303">
      <w:pPr>
        <w:pStyle w:val="BodyText"/>
        <w:spacing w:before="100"/>
        <w:ind w:left="820" w:right="134"/>
      </w:pPr>
      <w:r w:rsidRPr="00B21717">
        <w:t>Effective with the issuance of this policy</w:t>
      </w:r>
      <w:r w:rsidRPr="00B902BF">
        <w:rPr>
          <w:u w:val="single"/>
        </w:rPr>
        <w:t xml:space="preserve">, </w:t>
      </w:r>
      <w:r w:rsidR="00B902BF" w:rsidRPr="00B902BF">
        <w:rPr>
          <w:color w:val="000000" w:themeColor="text1"/>
          <w:u w:val="single"/>
        </w:rPr>
        <w:t>ASI</w:t>
      </w:r>
      <w:r w:rsidR="00B902BF">
        <w:rPr>
          <w:color w:val="000000" w:themeColor="text1"/>
          <w:u w:val="single"/>
        </w:rPr>
        <w:t xml:space="preserve"> </w:t>
      </w:r>
      <w:r w:rsidRPr="00B21717">
        <w:t>shall require education and training concerning the key ele</w:t>
      </w:r>
      <w:r w:rsidR="00161E2C" w:rsidRPr="00B21717">
        <w:t>ments of this Policy and the</w:t>
      </w:r>
      <w:r w:rsidR="00AF3E11" w:rsidRPr="00B21717">
        <w:t xml:space="preserve"> priorities of the</w:t>
      </w:r>
      <w:r w:rsidR="00161E2C" w:rsidRPr="00B21717">
        <w:t xml:space="preserve"> U.</w:t>
      </w:r>
      <w:r w:rsidR="00AF3E11" w:rsidRPr="00B21717">
        <w:t>S. Center for SafeSport</w:t>
      </w:r>
      <w:r w:rsidRPr="00B21717">
        <w:t xml:space="preserve"> for applicable employees, contractual staff, coaches, guides, volunteers and interns who have direct and/or unsupervised access to athletes. Training will include, at a minimum, a review of this Policy and proof of </w:t>
      </w:r>
      <w:r w:rsidR="00D464F5" w:rsidRPr="00B21717">
        <w:t>successful completion of the U.S. Center for</w:t>
      </w:r>
      <w:r w:rsidRPr="00B21717">
        <w:t xml:space="preserve"> SafeSport training.</w:t>
      </w:r>
    </w:p>
    <w:p w14:paraId="14DD345A" w14:textId="77777777" w:rsidR="00846303" w:rsidRPr="00B21717" w:rsidRDefault="00846303" w:rsidP="00846303">
      <w:pPr>
        <w:pStyle w:val="BodyText"/>
        <w:spacing w:before="2"/>
        <w:rPr>
          <w:sz w:val="25"/>
        </w:rPr>
      </w:pPr>
    </w:p>
    <w:p w14:paraId="052E1CA4" w14:textId="77777777" w:rsidR="00846303" w:rsidRPr="00B21717" w:rsidRDefault="00846303" w:rsidP="00846303">
      <w:pPr>
        <w:pStyle w:val="Heading1"/>
        <w:keepNext w:val="0"/>
        <w:keepLines w:val="0"/>
        <w:widowControl w:val="0"/>
        <w:numPr>
          <w:ilvl w:val="0"/>
          <w:numId w:val="25"/>
        </w:numPr>
        <w:tabs>
          <w:tab w:val="left" w:pos="1180"/>
        </w:tabs>
        <w:autoSpaceDE w:val="0"/>
        <w:autoSpaceDN w:val="0"/>
        <w:spacing w:before="0" w:after="0"/>
        <w:rPr>
          <w:color w:val="auto"/>
        </w:rPr>
      </w:pPr>
      <w:r w:rsidRPr="00B21717">
        <w:rPr>
          <w:color w:val="auto"/>
          <w:u w:val="single"/>
        </w:rPr>
        <w:t>Prohibited</w:t>
      </w:r>
      <w:r w:rsidRPr="00B21717">
        <w:rPr>
          <w:color w:val="auto"/>
          <w:spacing w:val="-1"/>
          <w:u w:val="single"/>
        </w:rPr>
        <w:t xml:space="preserve"> </w:t>
      </w:r>
      <w:r w:rsidRPr="00B21717">
        <w:rPr>
          <w:color w:val="auto"/>
          <w:u w:val="single"/>
        </w:rPr>
        <w:t>Conduct:</w:t>
      </w:r>
    </w:p>
    <w:p w14:paraId="550D7F0B" w14:textId="77777777" w:rsidR="00846303" w:rsidRPr="00B21717" w:rsidRDefault="00846303" w:rsidP="00846303">
      <w:pPr>
        <w:pStyle w:val="BodyText"/>
        <w:spacing w:before="8"/>
        <w:rPr>
          <w:rFonts w:ascii="Calibri"/>
          <w:b/>
          <w:sz w:val="15"/>
        </w:rPr>
      </w:pPr>
    </w:p>
    <w:p w14:paraId="01CF9D12" w14:textId="44A5B306" w:rsidR="00846303" w:rsidRPr="00B21717" w:rsidRDefault="00846303" w:rsidP="00846303">
      <w:pPr>
        <w:pStyle w:val="BodyText"/>
        <w:ind w:left="820" w:right="237"/>
      </w:pPr>
      <w:r w:rsidRPr="00B21717">
        <w:t xml:space="preserve">Certain conduct is not acceptable in any </w:t>
      </w:r>
      <w:r w:rsidR="00B902BF">
        <w:rPr>
          <w:u w:val="single"/>
        </w:rPr>
        <w:t>ASI</w:t>
      </w:r>
      <w:r w:rsidRPr="009A33A2">
        <w:rPr>
          <w:u w:val="single"/>
        </w:rPr>
        <w:t xml:space="preserve"> </w:t>
      </w:r>
      <w:r w:rsidRPr="00B21717">
        <w:t>sponsored or facilitated event. A non-exhaustive list of that conduct can be found below, and more complete definitions are located in Exhibit A. Importantly, in interpreting each of these forms of prohibited conduct</w:t>
      </w:r>
      <w:r w:rsidRPr="009A33A2">
        <w:rPr>
          <w:u w:val="single"/>
        </w:rPr>
        <w:t xml:space="preserve">, </w:t>
      </w:r>
      <w:r w:rsidR="00B902BF">
        <w:rPr>
          <w:u w:val="single"/>
        </w:rPr>
        <w:t>ASI</w:t>
      </w:r>
      <w:r w:rsidRPr="00B21717">
        <w:t xml:space="preserve"> assumes there is always an imbalance of power between a coach and an athlete.</w:t>
      </w:r>
    </w:p>
    <w:p w14:paraId="14C96760" w14:textId="77777777" w:rsidR="00293777" w:rsidRPr="00B21717" w:rsidRDefault="00293777" w:rsidP="00117E66">
      <w:pPr>
        <w:jc w:val="center"/>
      </w:pPr>
    </w:p>
    <w:p w14:paraId="0D8F8B52" w14:textId="77777777" w:rsidR="00846303" w:rsidRPr="00B21717" w:rsidRDefault="00846303" w:rsidP="00846303">
      <w:pPr>
        <w:pStyle w:val="ListParagraph"/>
        <w:widowControl w:val="0"/>
        <w:numPr>
          <w:ilvl w:val="1"/>
          <w:numId w:val="25"/>
        </w:numPr>
        <w:tabs>
          <w:tab w:val="left" w:pos="1629"/>
          <w:tab w:val="left" w:pos="1630"/>
        </w:tabs>
        <w:autoSpaceDE w:val="0"/>
        <w:autoSpaceDN w:val="0"/>
        <w:spacing w:line="279" w:lineRule="exact"/>
        <w:ind w:left="1620"/>
        <w:contextualSpacing w:val="0"/>
        <w:rPr>
          <w:sz w:val="24"/>
        </w:rPr>
      </w:pPr>
      <w:r w:rsidRPr="00B21717">
        <w:rPr>
          <w:sz w:val="24"/>
        </w:rPr>
        <w:t>Bullying</w:t>
      </w:r>
    </w:p>
    <w:p w14:paraId="56E0912B" w14:textId="77777777" w:rsidR="00846303" w:rsidRPr="00B21717" w:rsidRDefault="00846303" w:rsidP="00846303">
      <w:pPr>
        <w:pStyle w:val="ListParagraph"/>
        <w:widowControl w:val="0"/>
        <w:numPr>
          <w:ilvl w:val="1"/>
          <w:numId w:val="25"/>
        </w:numPr>
        <w:tabs>
          <w:tab w:val="left" w:pos="1629"/>
          <w:tab w:val="left" w:pos="1630"/>
        </w:tabs>
        <w:autoSpaceDE w:val="0"/>
        <w:autoSpaceDN w:val="0"/>
        <w:spacing w:line="240" w:lineRule="auto"/>
        <w:ind w:left="1620"/>
        <w:contextualSpacing w:val="0"/>
        <w:rPr>
          <w:sz w:val="24"/>
        </w:rPr>
      </w:pPr>
      <w:r w:rsidRPr="00B21717">
        <w:rPr>
          <w:sz w:val="24"/>
        </w:rPr>
        <w:lastRenderedPageBreak/>
        <w:t>Hazing</w:t>
      </w:r>
    </w:p>
    <w:p w14:paraId="002E0A4C" w14:textId="77777777" w:rsidR="00846303" w:rsidRPr="00B21717" w:rsidRDefault="00846303" w:rsidP="00846303">
      <w:pPr>
        <w:pStyle w:val="ListParagraph"/>
        <w:widowControl w:val="0"/>
        <w:numPr>
          <w:ilvl w:val="1"/>
          <w:numId w:val="25"/>
        </w:numPr>
        <w:tabs>
          <w:tab w:val="left" w:pos="1629"/>
          <w:tab w:val="left" w:pos="1630"/>
        </w:tabs>
        <w:autoSpaceDE w:val="0"/>
        <w:autoSpaceDN w:val="0"/>
        <w:spacing w:line="279" w:lineRule="exact"/>
        <w:ind w:left="1620"/>
        <w:contextualSpacing w:val="0"/>
        <w:rPr>
          <w:sz w:val="24"/>
        </w:rPr>
      </w:pPr>
      <w:r w:rsidRPr="00B21717">
        <w:rPr>
          <w:sz w:val="24"/>
        </w:rPr>
        <w:t>Harassment (including Sexual</w:t>
      </w:r>
      <w:r w:rsidRPr="00B21717">
        <w:rPr>
          <w:spacing w:val="-3"/>
          <w:sz w:val="24"/>
        </w:rPr>
        <w:t xml:space="preserve"> </w:t>
      </w:r>
      <w:r w:rsidRPr="00B21717">
        <w:rPr>
          <w:sz w:val="24"/>
        </w:rPr>
        <w:t>Harassment)</w:t>
      </w:r>
    </w:p>
    <w:p w14:paraId="014DB9C3" w14:textId="77777777" w:rsidR="00846303" w:rsidRPr="00B21717" w:rsidRDefault="00846303" w:rsidP="00846303">
      <w:pPr>
        <w:pStyle w:val="ListParagraph"/>
        <w:widowControl w:val="0"/>
        <w:numPr>
          <w:ilvl w:val="1"/>
          <w:numId w:val="25"/>
        </w:numPr>
        <w:tabs>
          <w:tab w:val="left" w:pos="1629"/>
          <w:tab w:val="left" w:pos="1630"/>
        </w:tabs>
        <w:autoSpaceDE w:val="0"/>
        <w:autoSpaceDN w:val="0"/>
        <w:spacing w:line="278" w:lineRule="exact"/>
        <w:ind w:left="1620"/>
        <w:contextualSpacing w:val="0"/>
        <w:rPr>
          <w:sz w:val="24"/>
        </w:rPr>
      </w:pPr>
      <w:r w:rsidRPr="00B21717">
        <w:rPr>
          <w:sz w:val="24"/>
        </w:rPr>
        <w:t>Emotional Abuse or</w:t>
      </w:r>
      <w:r w:rsidRPr="00B21717">
        <w:rPr>
          <w:spacing w:val="-3"/>
          <w:sz w:val="24"/>
        </w:rPr>
        <w:t xml:space="preserve"> </w:t>
      </w:r>
      <w:r w:rsidRPr="00B21717">
        <w:rPr>
          <w:sz w:val="24"/>
        </w:rPr>
        <w:t>Misconduct</w:t>
      </w:r>
    </w:p>
    <w:p w14:paraId="1DDC3181" w14:textId="77777777" w:rsidR="00846303" w:rsidRPr="00B21717" w:rsidRDefault="00846303" w:rsidP="00846303">
      <w:pPr>
        <w:pStyle w:val="ListParagraph"/>
        <w:widowControl w:val="0"/>
        <w:numPr>
          <w:ilvl w:val="1"/>
          <w:numId w:val="25"/>
        </w:numPr>
        <w:tabs>
          <w:tab w:val="left" w:pos="1629"/>
          <w:tab w:val="left" w:pos="1630"/>
        </w:tabs>
        <w:autoSpaceDE w:val="0"/>
        <w:autoSpaceDN w:val="0"/>
        <w:spacing w:line="278" w:lineRule="exact"/>
        <w:ind w:left="1620"/>
        <w:contextualSpacing w:val="0"/>
        <w:rPr>
          <w:sz w:val="24"/>
        </w:rPr>
      </w:pPr>
      <w:r w:rsidRPr="00B21717">
        <w:rPr>
          <w:sz w:val="24"/>
        </w:rPr>
        <w:t>Physical</w:t>
      </w:r>
      <w:r w:rsidRPr="00B21717">
        <w:rPr>
          <w:spacing w:val="-2"/>
          <w:sz w:val="24"/>
        </w:rPr>
        <w:t xml:space="preserve"> </w:t>
      </w:r>
      <w:r w:rsidRPr="00B21717">
        <w:rPr>
          <w:sz w:val="24"/>
        </w:rPr>
        <w:t>Misconduct</w:t>
      </w:r>
    </w:p>
    <w:p w14:paraId="2363E48A" w14:textId="77777777" w:rsidR="00846303" w:rsidRPr="00B21717" w:rsidRDefault="00846303" w:rsidP="00846303">
      <w:pPr>
        <w:pStyle w:val="ListParagraph"/>
        <w:widowControl w:val="0"/>
        <w:numPr>
          <w:ilvl w:val="1"/>
          <w:numId w:val="25"/>
        </w:numPr>
        <w:tabs>
          <w:tab w:val="left" w:pos="1629"/>
          <w:tab w:val="left" w:pos="1630"/>
        </w:tabs>
        <w:autoSpaceDE w:val="0"/>
        <w:autoSpaceDN w:val="0"/>
        <w:spacing w:line="278" w:lineRule="exact"/>
        <w:ind w:left="1620"/>
        <w:contextualSpacing w:val="0"/>
        <w:rPr>
          <w:sz w:val="24"/>
        </w:rPr>
      </w:pPr>
      <w:r w:rsidRPr="00B21717">
        <w:rPr>
          <w:sz w:val="24"/>
        </w:rPr>
        <w:t>Sexual</w:t>
      </w:r>
      <w:r w:rsidRPr="00B21717">
        <w:rPr>
          <w:spacing w:val="-2"/>
          <w:sz w:val="24"/>
        </w:rPr>
        <w:t xml:space="preserve"> </w:t>
      </w:r>
      <w:r w:rsidRPr="00B21717">
        <w:rPr>
          <w:sz w:val="24"/>
        </w:rPr>
        <w:t>Misconduct</w:t>
      </w:r>
    </w:p>
    <w:p w14:paraId="4A43438B" w14:textId="77777777" w:rsidR="00846303" w:rsidRPr="00B21717" w:rsidRDefault="00846303" w:rsidP="00846303">
      <w:pPr>
        <w:pStyle w:val="ListParagraph"/>
        <w:widowControl w:val="0"/>
        <w:numPr>
          <w:ilvl w:val="1"/>
          <w:numId w:val="25"/>
        </w:numPr>
        <w:tabs>
          <w:tab w:val="left" w:pos="1629"/>
          <w:tab w:val="left" w:pos="1630"/>
        </w:tabs>
        <w:autoSpaceDE w:val="0"/>
        <w:autoSpaceDN w:val="0"/>
        <w:spacing w:line="278" w:lineRule="exact"/>
        <w:ind w:left="1620"/>
        <w:contextualSpacing w:val="0"/>
        <w:rPr>
          <w:sz w:val="24"/>
        </w:rPr>
      </w:pPr>
      <w:r w:rsidRPr="00B21717">
        <w:rPr>
          <w:sz w:val="24"/>
        </w:rPr>
        <w:t>Inappropriate Romantic or Sexual</w:t>
      </w:r>
      <w:r w:rsidRPr="00B21717">
        <w:rPr>
          <w:spacing w:val="-2"/>
          <w:sz w:val="24"/>
        </w:rPr>
        <w:t xml:space="preserve"> </w:t>
      </w:r>
      <w:r w:rsidRPr="00B21717">
        <w:rPr>
          <w:sz w:val="24"/>
        </w:rPr>
        <w:t>Relationships</w:t>
      </w:r>
    </w:p>
    <w:p w14:paraId="11831B4B" w14:textId="77777777" w:rsidR="00846303" w:rsidRPr="00B21717" w:rsidRDefault="00846303" w:rsidP="00846303">
      <w:pPr>
        <w:pStyle w:val="ListParagraph"/>
        <w:widowControl w:val="0"/>
        <w:numPr>
          <w:ilvl w:val="1"/>
          <w:numId w:val="25"/>
        </w:numPr>
        <w:tabs>
          <w:tab w:val="left" w:pos="1629"/>
          <w:tab w:val="left" w:pos="1630"/>
        </w:tabs>
        <w:autoSpaceDE w:val="0"/>
        <w:autoSpaceDN w:val="0"/>
        <w:spacing w:line="240" w:lineRule="auto"/>
        <w:ind w:left="1620"/>
        <w:contextualSpacing w:val="0"/>
        <w:rPr>
          <w:sz w:val="24"/>
        </w:rPr>
      </w:pPr>
      <w:r w:rsidRPr="00B21717">
        <w:rPr>
          <w:sz w:val="24"/>
        </w:rPr>
        <w:t>Other Forms of</w:t>
      </w:r>
      <w:r w:rsidRPr="00B21717">
        <w:rPr>
          <w:spacing w:val="-2"/>
          <w:sz w:val="24"/>
        </w:rPr>
        <w:t xml:space="preserve"> </w:t>
      </w:r>
      <w:r w:rsidRPr="00B21717">
        <w:rPr>
          <w:sz w:val="24"/>
        </w:rPr>
        <w:t>Misconduct.</w:t>
      </w:r>
    </w:p>
    <w:p w14:paraId="6DBAC005" w14:textId="77777777" w:rsidR="00846303" w:rsidRPr="00B21717" w:rsidRDefault="00846303" w:rsidP="00846303">
      <w:pPr>
        <w:pStyle w:val="BodyText"/>
        <w:spacing w:before="11"/>
        <w:rPr>
          <w:sz w:val="23"/>
        </w:rPr>
      </w:pPr>
    </w:p>
    <w:p w14:paraId="30656D5D" w14:textId="3F124782" w:rsidR="00846303" w:rsidRPr="00B21717" w:rsidRDefault="00846303" w:rsidP="00846303">
      <w:pPr>
        <w:pStyle w:val="BodyText"/>
        <w:ind w:left="820" w:right="109"/>
      </w:pPr>
      <w:r w:rsidRPr="00B21717">
        <w:t>Additional details regarding each type of misconduct can be found in Exhibit A, as well as in the SafeSport Code for the U.S. Olympi</w:t>
      </w:r>
      <w:r w:rsidR="00841FA6" w:rsidRPr="00B21717">
        <w:t>c &amp;</w:t>
      </w:r>
      <w:r w:rsidRPr="00B21717">
        <w:t xml:space="preserve"> Paralympic Movement (</w:t>
      </w:r>
      <w:r w:rsidR="00B026C0" w:rsidRPr="00B21717">
        <w:rPr>
          <w:u w:val="single" w:color="0000FF"/>
        </w:rPr>
        <w:t>https://uscenterfor</w:t>
      </w:r>
      <w:r w:rsidRPr="00B21717">
        <w:rPr>
          <w:u w:val="single" w:color="0000FF"/>
        </w:rPr>
        <w:t>safesport.org</w:t>
      </w:r>
      <w:r w:rsidRPr="00B21717">
        <w:t xml:space="preserve">).  </w:t>
      </w:r>
      <w:r w:rsidRPr="00B21717">
        <w:rPr>
          <w:u w:val="single"/>
        </w:rPr>
        <w:t>Again</w:t>
      </w:r>
      <w:r w:rsidRPr="00B21717">
        <w:t xml:space="preserve">, please note that this is not an exhaustive listing of the various forms of prohibited conduct and </w:t>
      </w:r>
      <w:r w:rsidR="00B902BF">
        <w:rPr>
          <w:u w:val="single"/>
        </w:rPr>
        <w:t>ASI</w:t>
      </w:r>
      <w:r w:rsidRPr="00B21717">
        <w:t xml:space="preserve"> reserves the right to prohibit any form of conduct that is detrimental to its</w:t>
      </w:r>
      <w:r w:rsidRPr="00B21717">
        <w:rPr>
          <w:spacing w:val="-7"/>
        </w:rPr>
        <w:t xml:space="preserve"> </w:t>
      </w:r>
      <w:r w:rsidRPr="00B21717">
        <w:t>participants.</w:t>
      </w:r>
    </w:p>
    <w:p w14:paraId="3E2151D7" w14:textId="77777777" w:rsidR="00846303" w:rsidRPr="00B21717" w:rsidRDefault="00846303" w:rsidP="00846303">
      <w:pPr>
        <w:pStyle w:val="BodyText"/>
      </w:pPr>
    </w:p>
    <w:p w14:paraId="1F4D82C5" w14:textId="77777777" w:rsidR="00846303" w:rsidRPr="00B21717" w:rsidRDefault="00846303" w:rsidP="00846303">
      <w:pPr>
        <w:pStyle w:val="Heading1"/>
        <w:keepNext w:val="0"/>
        <w:keepLines w:val="0"/>
        <w:widowControl w:val="0"/>
        <w:numPr>
          <w:ilvl w:val="0"/>
          <w:numId w:val="25"/>
        </w:numPr>
        <w:tabs>
          <w:tab w:val="left" w:pos="1180"/>
        </w:tabs>
        <w:autoSpaceDE w:val="0"/>
        <w:autoSpaceDN w:val="0"/>
        <w:spacing w:before="0" w:after="0"/>
        <w:rPr>
          <w:color w:val="auto"/>
        </w:rPr>
      </w:pPr>
      <w:r w:rsidRPr="00B21717">
        <w:rPr>
          <w:color w:val="auto"/>
          <w:u w:val="single"/>
        </w:rPr>
        <w:t>Reporting:</w:t>
      </w:r>
    </w:p>
    <w:p w14:paraId="7B9E74FD" w14:textId="77777777" w:rsidR="00846303" w:rsidRPr="00B21717" w:rsidRDefault="00846303" w:rsidP="00846303">
      <w:pPr>
        <w:pStyle w:val="BodyText"/>
        <w:spacing w:before="8"/>
        <w:rPr>
          <w:rFonts w:ascii="Calibri"/>
          <w:b/>
          <w:sz w:val="15"/>
        </w:rPr>
      </w:pPr>
    </w:p>
    <w:p w14:paraId="08FAFB4F" w14:textId="72590EE7" w:rsidR="00846303" w:rsidRPr="00B21717" w:rsidRDefault="00846303" w:rsidP="00846303">
      <w:pPr>
        <w:pStyle w:val="BodyText"/>
        <w:tabs>
          <w:tab w:val="left" w:pos="5026"/>
        </w:tabs>
        <w:spacing w:before="100"/>
        <w:ind w:left="820" w:right="277"/>
      </w:pPr>
      <w:r w:rsidRPr="00B21717">
        <w:t xml:space="preserve">Any individual who wishes to file a complaint or accusation of misconduct against any </w:t>
      </w:r>
      <w:r w:rsidR="00B902BF">
        <w:rPr>
          <w:color w:val="000000" w:themeColor="text1"/>
          <w:u w:val="single"/>
        </w:rPr>
        <w:t xml:space="preserve">ASI </w:t>
      </w:r>
      <w:r w:rsidRPr="00B21717">
        <w:t xml:space="preserve">employee or affiliate, must do so in writing and direct it to the </w:t>
      </w:r>
      <w:r w:rsidR="00B902BF" w:rsidRPr="00B902BF">
        <w:rPr>
          <w:u w:val="single"/>
        </w:rPr>
        <w:t>ASI Coordinator</w:t>
      </w:r>
      <w:r w:rsidR="00B902BF">
        <w:rPr>
          <w:u w:val="single"/>
        </w:rPr>
        <w:t xml:space="preserve"> </w:t>
      </w:r>
      <w:r w:rsidR="00AC5B10" w:rsidRPr="00B642DD">
        <w:t>who can be contacted</w:t>
      </w:r>
      <w:r w:rsidRPr="00B642DD">
        <w:t xml:space="preserve"> directly via e-mail</w:t>
      </w:r>
      <w:r w:rsidR="00B642DD" w:rsidRPr="00B642DD">
        <w:t xml:space="preserve"> </w:t>
      </w:r>
      <w:r w:rsidR="00F40E3E" w:rsidRPr="00B642DD">
        <w:t xml:space="preserve">at </w:t>
      </w:r>
      <w:r w:rsidR="00B902BF">
        <w:t>Hannah.lundeen@adaptivesportsiowa.org.</w:t>
      </w:r>
      <w:r w:rsidR="00990791">
        <w:rPr>
          <w:color w:val="2E74B5" w:themeColor="accent1" w:themeShade="BF"/>
        </w:rPr>
        <w:t xml:space="preserve"> </w:t>
      </w:r>
      <w:r w:rsidR="00B902BF">
        <w:rPr>
          <w:u w:val="single"/>
        </w:rPr>
        <w:t>ASI</w:t>
      </w:r>
      <w:r w:rsidR="008A53AE" w:rsidRPr="00B642DD">
        <w:t xml:space="preserve"> will</w:t>
      </w:r>
      <w:r w:rsidRPr="00B642DD">
        <w:t xml:space="preserve"> follow mandatory reporting</w:t>
      </w:r>
      <w:r w:rsidRPr="00B21717">
        <w:t xml:space="preserve"> obligations to local law enforcement authorities or other child service authorities</w:t>
      </w:r>
      <w:r w:rsidR="008A53AE" w:rsidRPr="00B21717">
        <w:t xml:space="preserve">. </w:t>
      </w:r>
      <w:r w:rsidRPr="00B21717">
        <w:t>Reports of abuse not involving a minor will also typically be reported to local</w:t>
      </w:r>
      <w:r w:rsidRPr="00B21717">
        <w:rPr>
          <w:spacing w:val="-2"/>
        </w:rPr>
        <w:t xml:space="preserve"> </w:t>
      </w:r>
      <w:r w:rsidRPr="00B21717">
        <w:t>authorities.</w:t>
      </w:r>
    </w:p>
    <w:p w14:paraId="1F87C0AC" w14:textId="77777777" w:rsidR="00846303" w:rsidRPr="00B21717" w:rsidRDefault="00846303" w:rsidP="00846303">
      <w:pPr>
        <w:pStyle w:val="BodyText"/>
        <w:spacing w:before="6"/>
        <w:rPr>
          <w:sz w:val="23"/>
        </w:rPr>
      </w:pPr>
    </w:p>
    <w:p w14:paraId="35F73816" w14:textId="77777777" w:rsidR="00846303" w:rsidRPr="00B21717" w:rsidRDefault="00846303" w:rsidP="00846303">
      <w:pPr>
        <w:pStyle w:val="Heading1"/>
        <w:keepNext w:val="0"/>
        <w:keepLines w:val="0"/>
        <w:widowControl w:val="0"/>
        <w:numPr>
          <w:ilvl w:val="0"/>
          <w:numId w:val="25"/>
        </w:numPr>
        <w:tabs>
          <w:tab w:val="left" w:pos="1180"/>
        </w:tabs>
        <w:autoSpaceDE w:val="0"/>
        <w:autoSpaceDN w:val="0"/>
        <w:spacing w:before="0" w:after="0"/>
        <w:rPr>
          <w:color w:val="auto"/>
        </w:rPr>
      </w:pPr>
      <w:r w:rsidRPr="00B21717">
        <w:rPr>
          <w:color w:val="auto"/>
          <w:u w:val="single"/>
        </w:rPr>
        <w:t>Complaint</w:t>
      </w:r>
      <w:r w:rsidRPr="00B21717">
        <w:rPr>
          <w:color w:val="auto"/>
          <w:spacing w:val="-1"/>
          <w:u w:val="single"/>
        </w:rPr>
        <w:t xml:space="preserve"> </w:t>
      </w:r>
      <w:r w:rsidRPr="00B21717">
        <w:rPr>
          <w:color w:val="auto"/>
          <w:u w:val="single"/>
        </w:rPr>
        <w:t>Review:</w:t>
      </w:r>
    </w:p>
    <w:p w14:paraId="682F8745" w14:textId="77777777" w:rsidR="00846303" w:rsidRPr="00B21717" w:rsidRDefault="00846303" w:rsidP="00846303">
      <w:pPr>
        <w:pStyle w:val="BodyText"/>
        <w:spacing w:before="8"/>
        <w:rPr>
          <w:rFonts w:ascii="Calibri"/>
          <w:b/>
          <w:sz w:val="15"/>
        </w:rPr>
      </w:pPr>
    </w:p>
    <w:p w14:paraId="026555C3" w14:textId="03481B4A" w:rsidR="00846303" w:rsidRPr="00B21717" w:rsidRDefault="00846303" w:rsidP="00846303">
      <w:pPr>
        <w:pStyle w:val="BodyText"/>
        <w:spacing w:before="100"/>
        <w:ind w:left="820" w:right="134"/>
      </w:pPr>
      <w:r w:rsidRPr="00B21717">
        <w:t xml:space="preserve">Once a report is made pursuant to Section 4 of this Policy, </w:t>
      </w:r>
      <w:r w:rsidRPr="00B902BF">
        <w:t xml:space="preserve">the </w:t>
      </w:r>
      <w:r w:rsidR="00B902BF">
        <w:rPr>
          <w:u w:val="single"/>
        </w:rPr>
        <w:t>ASI</w:t>
      </w:r>
      <w:r w:rsidR="00DC7B0C" w:rsidRPr="00990791">
        <w:rPr>
          <w:u w:val="single"/>
        </w:rPr>
        <w:t xml:space="preserve"> OFFICER(S)</w:t>
      </w:r>
      <w:r w:rsidRPr="00B21717">
        <w:t xml:space="preserve"> will review the report to determine if it implicates this Policy. If it does, the </w:t>
      </w:r>
      <w:r w:rsidR="002D4B54" w:rsidRPr="00990791">
        <w:t>OFFICER</w:t>
      </w:r>
      <w:r w:rsidRPr="00B21717">
        <w:t xml:space="preserve"> will follow the steps outlined in Appendix B of this document.</w:t>
      </w:r>
    </w:p>
    <w:p w14:paraId="0497B857" w14:textId="77777777" w:rsidR="00846303" w:rsidRPr="00B21717" w:rsidRDefault="00846303" w:rsidP="00846303">
      <w:pPr>
        <w:pStyle w:val="BodyText"/>
        <w:spacing w:before="10"/>
        <w:rPr>
          <w:sz w:val="23"/>
        </w:rPr>
      </w:pPr>
    </w:p>
    <w:p w14:paraId="4B879250" w14:textId="77777777" w:rsidR="00846303" w:rsidRPr="00B21717" w:rsidRDefault="00846303" w:rsidP="00846303">
      <w:pPr>
        <w:pStyle w:val="BodyText"/>
        <w:spacing w:before="4"/>
        <w:rPr>
          <w:sz w:val="25"/>
        </w:rPr>
      </w:pPr>
    </w:p>
    <w:p w14:paraId="2B04D415" w14:textId="77777777" w:rsidR="00846303" w:rsidRPr="00B21717" w:rsidRDefault="00846303" w:rsidP="00846303">
      <w:pPr>
        <w:pStyle w:val="Heading1"/>
        <w:ind w:left="100"/>
        <w:rPr>
          <w:color w:val="auto"/>
        </w:rPr>
      </w:pPr>
      <w:r w:rsidRPr="00B21717">
        <w:rPr>
          <w:color w:val="auto"/>
        </w:rPr>
        <w:t>Additional Terms of This Policy:</w:t>
      </w:r>
    </w:p>
    <w:p w14:paraId="7348E9B1" w14:textId="77777777" w:rsidR="00846303" w:rsidRPr="00B21717" w:rsidRDefault="00846303" w:rsidP="00846303">
      <w:pPr>
        <w:pStyle w:val="BodyText"/>
        <w:spacing w:before="10"/>
        <w:rPr>
          <w:rFonts w:ascii="Calibri"/>
          <w:b/>
          <w:sz w:val="23"/>
        </w:rPr>
      </w:pPr>
    </w:p>
    <w:p w14:paraId="4F3A10C1" w14:textId="49F15690" w:rsidR="00846303" w:rsidRPr="00B21717" w:rsidRDefault="00B902BF" w:rsidP="00846303">
      <w:pPr>
        <w:pStyle w:val="BodyText"/>
        <w:ind w:left="820" w:right="237"/>
      </w:pPr>
      <w:r>
        <w:rPr>
          <w:u w:val="single"/>
        </w:rPr>
        <w:t>ASI</w:t>
      </w:r>
      <w:r w:rsidR="00846303" w:rsidRPr="00B21717">
        <w:t xml:space="preserve"> shall be guided by the principle that the health, safety and well-being of athletes affiliated with </w:t>
      </w:r>
      <w:r>
        <w:rPr>
          <w:u w:val="single"/>
        </w:rPr>
        <w:t>ASI</w:t>
      </w:r>
      <w:r w:rsidR="00846303" w:rsidRPr="00B21717">
        <w:t xml:space="preserve"> are fundamental elements of our managerial responsibility.</w:t>
      </w:r>
    </w:p>
    <w:p w14:paraId="01A193DC" w14:textId="77777777" w:rsidR="00AC5B10" w:rsidRPr="00B21717" w:rsidRDefault="00AC5B10" w:rsidP="00846303">
      <w:pPr>
        <w:pStyle w:val="Heading1"/>
        <w:spacing w:before="173"/>
        <w:ind w:left="820"/>
        <w:rPr>
          <w:rFonts w:ascii="Trebuchet MS"/>
          <w:color w:val="auto"/>
          <w:u w:val="single"/>
        </w:rPr>
      </w:pPr>
    </w:p>
    <w:p w14:paraId="2EB206EF" w14:textId="77777777" w:rsidR="00846303" w:rsidRPr="00B21717" w:rsidRDefault="00846303" w:rsidP="00846303">
      <w:pPr>
        <w:pStyle w:val="Heading1"/>
        <w:spacing w:before="173"/>
        <w:ind w:left="820"/>
        <w:rPr>
          <w:rFonts w:ascii="Trebuchet MS"/>
          <w:color w:val="auto"/>
        </w:rPr>
      </w:pPr>
      <w:r w:rsidRPr="00B21717">
        <w:rPr>
          <w:rFonts w:ascii="Trebuchet MS"/>
          <w:color w:val="auto"/>
          <w:u w:val="single"/>
        </w:rPr>
        <w:t>Acknowledgement and Agreement</w:t>
      </w:r>
    </w:p>
    <w:p w14:paraId="7EC0D883" w14:textId="77777777" w:rsidR="00846303" w:rsidRPr="00B21717" w:rsidRDefault="00846303" w:rsidP="00846303">
      <w:pPr>
        <w:pStyle w:val="BodyText"/>
        <w:spacing w:before="7"/>
        <w:rPr>
          <w:b/>
          <w:sz w:val="16"/>
        </w:rPr>
      </w:pPr>
    </w:p>
    <w:p w14:paraId="473F0F31" w14:textId="41D85BF9" w:rsidR="00846303" w:rsidRPr="00B21717" w:rsidRDefault="00846303" w:rsidP="00846303">
      <w:pPr>
        <w:pStyle w:val="BodyText"/>
        <w:spacing w:before="100"/>
        <w:ind w:left="820" w:right="125"/>
      </w:pPr>
      <w:r w:rsidRPr="00B21717">
        <w:t xml:space="preserve">I have read the </w:t>
      </w:r>
      <w:r w:rsidR="00B902BF">
        <w:rPr>
          <w:u w:val="single"/>
        </w:rPr>
        <w:t>ASI</w:t>
      </w:r>
      <w:r w:rsidRPr="00B21717">
        <w:t xml:space="preserve"> Safety Policy and agree to the terms stated within this </w:t>
      </w:r>
      <w:r w:rsidRPr="00B21717">
        <w:lastRenderedPageBreak/>
        <w:t>document.</w:t>
      </w:r>
    </w:p>
    <w:p w14:paraId="593694C1" w14:textId="77777777" w:rsidR="00846303" w:rsidRPr="00B21717" w:rsidRDefault="00846303" w:rsidP="00846303">
      <w:pPr>
        <w:pStyle w:val="BodyText"/>
        <w:spacing w:before="11"/>
        <w:rPr>
          <w:sz w:val="23"/>
        </w:rPr>
      </w:pPr>
    </w:p>
    <w:p w14:paraId="1DF594AB" w14:textId="77777777" w:rsidR="000C31EB" w:rsidRPr="00B21717" w:rsidRDefault="000C31EB" w:rsidP="00846303">
      <w:pPr>
        <w:pStyle w:val="BodyText"/>
        <w:spacing w:line="480" w:lineRule="auto"/>
        <w:ind w:left="820" w:right="7253"/>
      </w:pPr>
      <w:r w:rsidRPr="00B21717">
        <w:t>Signed Print Nam</w:t>
      </w:r>
      <w:r w:rsidR="00846303" w:rsidRPr="00B21717">
        <w:t>e</w:t>
      </w:r>
    </w:p>
    <w:p w14:paraId="715534D1" w14:textId="77777777" w:rsidR="00846303" w:rsidRPr="00B21717" w:rsidRDefault="00846303" w:rsidP="000C31EB">
      <w:pPr>
        <w:pStyle w:val="BodyText"/>
        <w:spacing w:line="480" w:lineRule="auto"/>
        <w:ind w:right="7253" w:firstLine="720"/>
      </w:pPr>
      <w:r w:rsidRPr="00B21717">
        <w:t xml:space="preserve"> Date</w:t>
      </w:r>
    </w:p>
    <w:p w14:paraId="6CD827D0" w14:textId="77777777" w:rsidR="00846303" w:rsidRPr="00B21717" w:rsidRDefault="00846303" w:rsidP="00EA19C4"/>
    <w:p w14:paraId="3B7C5A5D" w14:textId="77777777" w:rsidR="00846303" w:rsidRPr="00B21717" w:rsidRDefault="00846303">
      <w:r w:rsidRPr="00B21717">
        <w:br w:type="page"/>
      </w:r>
    </w:p>
    <w:p w14:paraId="2CA368BE" w14:textId="77777777" w:rsidR="00846303" w:rsidRPr="00B21717" w:rsidRDefault="00846303" w:rsidP="00846303">
      <w:pPr>
        <w:pStyle w:val="Heading1"/>
        <w:spacing w:before="221"/>
        <w:ind w:left="2488"/>
        <w:rPr>
          <w:rFonts w:ascii="Trebuchet MS" w:hAnsi="Trebuchet MS"/>
          <w:color w:val="auto"/>
        </w:rPr>
      </w:pPr>
      <w:r w:rsidRPr="00B21717">
        <w:rPr>
          <w:rFonts w:ascii="Trebuchet MS" w:hAnsi="Trebuchet MS"/>
          <w:color w:val="auto"/>
        </w:rPr>
        <w:lastRenderedPageBreak/>
        <w:t xml:space="preserve">Appendix A </w:t>
      </w:r>
      <w:r w:rsidR="00990791" w:rsidRPr="00B21717">
        <w:rPr>
          <w:color w:val="auto"/>
        </w:rPr>
        <w:t>– Sample</w:t>
      </w:r>
      <w:r w:rsidRPr="00B21717">
        <w:rPr>
          <w:rFonts w:ascii="Trebuchet MS" w:hAnsi="Trebuchet MS"/>
          <w:color w:val="auto"/>
        </w:rPr>
        <w:t xml:space="preserve"> list of Prohibited</w:t>
      </w:r>
      <w:r w:rsidRPr="00B21717">
        <w:rPr>
          <w:rFonts w:ascii="Trebuchet MS" w:hAnsi="Trebuchet MS"/>
          <w:color w:val="auto"/>
          <w:spacing w:val="-45"/>
        </w:rPr>
        <w:t xml:space="preserve"> </w:t>
      </w:r>
      <w:r w:rsidRPr="00B21717">
        <w:rPr>
          <w:rFonts w:ascii="Trebuchet MS" w:hAnsi="Trebuchet MS"/>
          <w:color w:val="auto"/>
        </w:rPr>
        <w:t>Conduct</w:t>
      </w:r>
    </w:p>
    <w:p w14:paraId="13F61B64" w14:textId="77777777" w:rsidR="00846303" w:rsidRPr="00B21717" w:rsidRDefault="00846303" w:rsidP="00846303">
      <w:pPr>
        <w:pStyle w:val="BodyText"/>
        <w:spacing w:before="9"/>
        <w:rPr>
          <w:b/>
          <w:sz w:val="23"/>
        </w:rPr>
      </w:pPr>
    </w:p>
    <w:p w14:paraId="6385810D" w14:textId="77777777" w:rsidR="00846303" w:rsidRPr="00B21717" w:rsidRDefault="00846303" w:rsidP="00846303">
      <w:pPr>
        <w:pStyle w:val="BodyText"/>
        <w:ind w:left="820"/>
      </w:pPr>
      <w:r w:rsidRPr="00B21717">
        <w:t>Prohibited conduct includes, but is not limited to, the</w:t>
      </w:r>
      <w:r w:rsidRPr="00B21717">
        <w:rPr>
          <w:spacing w:val="-10"/>
        </w:rPr>
        <w:t xml:space="preserve"> </w:t>
      </w:r>
      <w:r w:rsidRPr="00B21717">
        <w:t>following:</w:t>
      </w:r>
    </w:p>
    <w:p w14:paraId="13B4B2A2" w14:textId="77777777" w:rsidR="00846303" w:rsidRPr="00B21717" w:rsidRDefault="00846303" w:rsidP="00846303">
      <w:pPr>
        <w:pStyle w:val="BodyText"/>
      </w:pPr>
    </w:p>
    <w:p w14:paraId="16359B57" w14:textId="77777777" w:rsidR="00846303" w:rsidRPr="00B21717" w:rsidRDefault="00846303" w:rsidP="00846303">
      <w:pPr>
        <w:pStyle w:val="Heading1"/>
        <w:keepNext w:val="0"/>
        <w:keepLines w:val="0"/>
        <w:widowControl w:val="0"/>
        <w:numPr>
          <w:ilvl w:val="0"/>
          <w:numId w:val="26"/>
        </w:numPr>
        <w:tabs>
          <w:tab w:val="left" w:pos="1540"/>
        </w:tabs>
        <w:autoSpaceDE w:val="0"/>
        <w:autoSpaceDN w:val="0"/>
        <w:spacing w:before="0" w:after="0"/>
        <w:rPr>
          <w:rFonts w:ascii="Trebuchet MS"/>
          <w:color w:val="auto"/>
        </w:rPr>
      </w:pPr>
      <w:r w:rsidRPr="00B21717">
        <w:rPr>
          <w:rFonts w:ascii="Trebuchet MS"/>
          <w:color w:val="auto"/>
        </w:rPr>
        <w:t>Bullying</w:t>
      </w:r>
    </w:p>
    <w:p w14:paraId="21950BB5" w14:textId="77777777" w:rsidR="00846303" w:rsidRPr="00B21717" w:rsidRDefault="00846303" w:rsidP="00846303">
      <w:pPr>
        <w:pStyle w:val="BodyText"/>
        <w:spacing w:before="5"/>
        <w:rPr>
          <w:b/>
        </w:rPr>
      </w:pPr>
    </w:p>
    <w:p w14:paraId="6DEEF3F2" w14:textId="77777777" w:rsidR="00846303" w:rsidRPr="00B21717" w:rsidRDefault="00846303" w:rsidP="00846303">
      <w:pPr>
        <w:spacing w:before="1" w:line="252" w:lineRule="auto"/>
        <w:ind w:left="820" w:right="84"/>
        <w:rPr>
          <w:sz w:val="21"/>
        </w:rPr>
      </w:pPr>
      <w:r w:rsidRPr="00B21717">
        <w:rPr>
          <w:rFonts w:ascii="Calibri"/>
          <w:w w:val="105"/>
          <w:sz w:val="21"/>
        </w:rPr>
        <w:t>I</w:t>
      </w:r>
      <w:r w:rsidRPr="00B21717">
        <w:rPr>
          <w:w w:val="105"/>
          <w:sz w:val="21"/>
        </w:rPr>
        <w:t>ntentional, persistent and repeated pattern of committing or willfully tolerating physical and non-physical behaviors that are intended, or have the reasonable potential, to cause fear, humiliation or physical harm in an attempt to socially</w:t>
      </w:r>
    </w:p>
    <w:p w14:paraId="031178EA" w14:textId="77777777" w:rsidR="00846303" w:rsidRPr="00B21717" w:rsidRDefault="00846303" w:rsidP="00846303">
      <w:pPr>
        <w:pStyle w:val="ListParagraph"/>
        <w:widowControl w:val="0"/>
        <w:numPr>
          <w:ilvl w:val="1"/>
          <w:numId w:val="26"/>
        </w:numPr>
        <w:tabs>
          <w:tab w:val="left" w:pos="2236"/>
        </w:tabs>
        <w:autoSpaceDE w:val="0"/>
        <w:autoSpaceDN w:val="0"/>
        <w:spacing w:line="235" w:lineRule="auto"/>
        <w:ind w:right="327"/>
        <w:contextualSpacing w:val="0"/>
        <w:rPr>
          <w:sz w:val="24"/>
        </w:rPr>
      </w:pPr>
      <w:r w:rsidRPr="00B21717">
        <w:rPr>
          <w:sz w:val="24"/>
        </w:rPr>
        <w:t xml:space="preserve">exclude, diminish or isolate the targeted athlete(s) and/or </w:t>
      </w:r>
      <w:r w:rsidRPr="00B21717">
        <w:rPr>
          <w:spacing w:val="-3"/>
          <w:sz w:val="24"/>
        </w:rPr>
        <w:t xml:space="preserve">other </w:t>
      </w:r>
      <w:r w:rsidRPr="00B21717">
        <w:rPr>
          <w:sz w:val="24"/>
        </w:rPr>
        <w:t>individual(s)/group(s), as a condition of membership;</w:t>
      </w:r>
      <w:r w:rsidRPr="00B21717">
        <w:rPr>
          <w:spacing w:val="-4"/>
          <w:sz w:val="24"/>
        </w:rPr>
        <w:t xml:space="preserve"> </w:t>
      </w:r>
      <w:r w:rsidRPr="00B21717">
        <w:rPr>
          <w:sz w:val="24"/>
        </w:rPr>
        <w:t>or</w:t>
      </w:r>
    </w:p>
    <w:p w14:paraId="50584EFF" w14:textId="77777777" w:rsidR="00846303" w:rsidRPr="00B21717" w:rsidRDefault="00846303" w:rsidP="00846303">
      <w:pPr>
        <w:pStyle w:val="ListParagraph"/>
        <w:widowControl w:val="0"/>
        <w:numPr>
          <w:ilvl w:val="1"/>
          <w:numId w:val="26"/>
        </w:numPr>
        <w:tabs>
          <w:tab w:val="left" w:pos="2236"/>
        </w:tabs>
        <w:autoSpaceDE w:val="0"/>
        <w:autoSpaceDN w:val="0"/>
        <w:spacing w:line="235" w:lineRule="auto"/>
        <w:ind w:right="518"/>
        <w:contextualSpacing w:val="0"/>
        <w:rPr>
          <w:sz w:val="24"/>
        </w:rPr>
      </w:pPr>
      <w:r w:rsidRPr="00B21717">
        <w:rPr>
          <w:sz w:val="24"/>
        </w:rPr>
        <w:t>Any act or conduct described as bullying under federal or state law.</w:t>
      </w:r>
    </w:p>
    <w:p w14:paraId="66DB69FF" w14:textId="77777777" w:rsidR="00846303" w:rsidRPr="00B21717" w:rsidRDefault="00846303" w:rsidP="00846303">
      <w:pPr>
        <w:pStyle w:val="BodyText"/>
        <w:spacing w:before="11"/>
        <w:rPr>
          <w:sz w:val="22"/>
        </w:rPr>
      </w:pPr>
    </w:p>
    <w:p w14:paraId="0A7E58EC" w14:textId="77777777" w:rsidR="00846303" w:rsidRPr="00B21717" w:rsidRDefault="00846303" w:rsidP="00846303">
      <w:pPr>
        <w:pStyle w:val="Heading1"/>
        <w:keepNext w:val="0"/>
        <w:keepLines w:val="0"/>
        <w:widowControl w:val="0"/>
        <w:numPr>
          <w:ilvl w:val="0"/>
          <w:numId w:val="26"/>
        </w:numPr>
        <w:tabs>
          <w:tab w:val="left" w:pos="1540"/>
        </w:tabs>
        <w:autoSpaceDE w:val="0"/>
        <w:autoSpaceDN w:val="0"/>
        <w:spacing w:before="0" w:after="0"/>
        <w:rPr>
          <w:rFonts w:ascii="Trebuchet MS"/>
          <w:color w:val="auto"/>
        </w:rPr>
      </w:pPr>
      <w:r w:rsidRPr="00B21717">
        <w:rPr>
          <w:rFonts w:ascii="Trebuchet MS"/>
          <w:color w:val="auto"/>
        </w:rPr>
        <w:t>Hazing</w:t>
      </w:r>
    </w:p>
    <w:p w14:paraId="2C25FDD3" w14:textId="77777777" w:rsidR="00846303" w:rsidRPr="00B21717" w:rsidRDefault="00846303" w:rsidP="00846303">
      <w:pPr>
        <w:pStyle w:val="BodyText"/>
        <w:spacing w:before="3"/>
        <w:rPr>
          <w:b/>
        </w:rPr>
      </w:pPr>
    </w:p>
    <w:p w14:paraId="488741F2" w14:textId="77777777" w:rsidR="00846303" w:rsidRPr="00B21717" w:rsidRDefault="00846303" w:rsidP="00846303">
      <w:pPr>
        <w:pStyle w:val="ListParagraph"/>
        <w:widowControl w:val="0"/>
        <w:numPr>
          <w:ilvl w:val="1"/>
          <w:numId w:val="26"/>
        </w:numPr>
        <w:tabs>
          <w:tab w:val="left" w:pos="2236"/>
        </w:tabs>
        <w:autoSpaceDE w:val="0"/>
        <w:autoSpaceDN w:val="0"/>
        <w:spacing w:line="237" w:lineRule="auto"/>
        <w:ind w:right="158"/>
        <w:contextualSpacing w:val="0"/>
        <w:rPr>
          <w:sz w:val="24"/>
        </w:rPr>
      </w:pPr>
      <w:r w:rsidRPr="00B21717">
        <w:rPr>
          <w:sz w:val="24"/>
        </w:rPr>
        <w:t>Coercing, requiring, forcing or willfully tolerating any humiliating, unwelcome or dangerous activity that serves as a condition for (a) joining a group or (b) being socially accepted by a group’s members;</w:t>
      </w:r>
      <w:r w:rsidRPr="00B21717">
        <w:rPr>
          <w:spacing w:val="-1"/>
          <w:sz w:val="24"/>
        </w:rPr>
        <w:t xml:space="preserve"> </w:t>
      </w:r>
      <w:r w:rsidRPr="00B21717">
        <w:rPr>
          <w:sz w:val="24"/>
        </w:rPr>
        <w:t>or</w:t>
      </w:r>
    </w:p>
    <w:p w14:paraId="07F9C6E5" w14:textId="77777777" w:rsidR="00846303" w:rsidRPr="00B21717" w:rsidRDefault="00846303" w:rsidP="00846303">
      <w:pPr>
        <w:pStyle w:val="ListParagraph"/>
        <w:widowControl w:val="0"/>
        <w:numPr>
          <w:ilvl w:val="1"/>
          <w:numId w:val="26"/>
        </w:numPr>
        <w:tabs>
          <w:tab w:val="left" w:pos="2236"/>
        </w:tabs>
        <w:autoSpaceDE w:val="0"/>
        <w:autoSpaceDN w:val="0"/>
        <w:spacing w:line="237" w:lineRule="auto"/>
        <w:ind w:right="136"/>
        <w:contextualSpacing w:val="0"/>
        <w:rPr>
          <w:sz w:val="24"/>
        </w:rPr>
      </w:pPr>
      <w:r w:rsidRPr="00B21717">
        <w:rPr>
          <w:sz w:val="24"/>
        </w:rPr>
        <w:t xml:space="preserve">Any act or conduct described as hazing under federal or state law. </w:t>
      </w:r>
    </w:p>
    <w:p w14:paraId="144FFAD6" w14:textId="77777777" w:rsidR="00846303" w:rsidRPr="00B21717" w:rsidRDefault="00846303" w:rsidP="00846303">
      <w:pPr>
        <w:pStyle w:val="BodyText"/>
        <w:spacing w:before="6"/>
        <w:rPr>
          <w:sz w:val="23"/>
        </w:rPr>
      </w:pPr>
    </w:p>
    <w:p w14:paraId="5B56ADB2" w14:textId="77777777" w:rsidR="00846303" w:rsidRPr="00B21717" w:rsidRDefault="00846303" w:rsidP="00846303">
      <w:pPr>
        <w:pStyle w:val="Heading1"/>
        <w:keepNext w:val="0"/>
        <w:keepLines w:val="0"/>
        <w:widowControl w:val="0"/>
        <w:numPr>
          <w:ilvl w:val="0"/>
          <w:numId w:val="26"/>
        </w:numPr>
        <w:tabs>
          <w:tab w:val="left" w:pos="1540"/>
        </w:tabs>
        <w:autoSpaceDE w:val="0"/>
        <w:autoSpaceDN w:val="0"/>
        <w:spacing w:before="0" w:after="0"/>
        <w:rPr>
          <w:rFonts w:ascii="Trebuchet MS"/>
          <w:color w:val="auto"/>
        </w:rPr>
      </w:pPr>
      <w:r w:rsidRPr="00B21717">
        <w:rPr>
          <w:rFonts w:ascii="Trebuchet MS"/>
          <w:color w:val="auto"/>
        </w:rPr>
        <w:t>Harassment (Including Sexual</w:t>
      </w:r>
      <w:r w:rsidRPr="00B21717">
        <w:rPr>
          <w:rFonts w:ascii="Trebuchet MS"/>
          <w:color w:val="auto"/>
          <w:spacing w:val="-2"/>
        </w:rPr>
        <w:t xml:space="preserve"> </w:t>
      </w:r>
      <w:r w:rsidRPr="00B21717">
        <w:rPr>
          <w:rFonts w:ascii="Trebuchet MS"/>
          <w:color w:val="auto"/>
        </w:rPr>
        <w:t>Harassment)</w:t>
      </w:r>
    </w:p>
    <w:p w14:paraId="27526A38" w14:textId="77777777" w:rsidR="00846303" w:rsidRPr="00B21717" w:rsidRDefault="00846303" w:rsidP="00846303">
      <w:pPr>
        <w:pStyle w:val="BodyText"/>
        <w:spacing w:before="8"/>
        <w:rPr>
          <w:b/>
          <w:sz w:val="23"/>
        </w:rPr>
      </w:pPr>
    </w:p>
    <w:p w14:paraId="1FC1B70B" w14:textId="77777777" w:rsidR="00846303" w:rsidRPr="00B21717" w:rsidRDefault="00846303" w:rsidP="00846303">
      <w:pPr>
        <w:pStyle w:val="ListParagraph"/>
        <w:widowControl w:val="0"/>
        <w:numPr>
          <w:ilvl w:val="1"/>
          <w:numId w:val="26"/>
        </w:numPr>
        <w:tabs>
          <w:tab w:val="left" w:pos="2236"/>
        </w:tabs>
        <w:autoSpaceDE w:val="0"/>
        <w:autoSpaceDN w:val="0"/>
        <w:spacing w:line="290" w:lineRule="exact"/>
        <w:contextualSpacing w:val="0"/>
        <w:rPr>
          <w:sz w:val="24"/>
        </w:rPr>
      </w:pPr>
      <w:r w:rsidRPr="00B21717">
        <w:rPr>
          <w:sz w:val="24"/>
        </w:rPr>
        <w:t>A repeated pattern of physical and/or non-physical behaviors</w:t>
      </w:r>
      <w:r w:rsidRPr="00B21717">
        <w:rPr>
          <w:spacing w:val="-5"/>
          <w:sz w:val="24"/>
        </w:rPr>
        <w:t xml:space="preserve"> </w:t>
      </w:r>
      <w:r w:rsidRPr="00B21717">
        <w:rPr>
          <w:sz w:val="24"/>
        </w:rPr>
        <w:t>that</w:t>
      </w:r>
    </w:p>
    <w:p w14:paraId="6597EC86" w14:textId="77777777" w:rsidR="00846303" w:rsidRPr="00B21717" w:rsidRDefault="00846303" w:rsidP="00846303">
      <w:pPr>
        <w:pStyle w:val="ListParagraph"/>
        <w:widowControl w:val="0"/>
        <w:numPr>
          <w:ilvl w:val="2"/>
          <w:numId w:val="26"/>
        </w:numPr>
        <w:tabs>
          <w:tab w:val="left" w:pos="2611"/>
        </w:tabs>
        <w:autoSpaceDE w:val="0"/>
        <w:autoSpaceDN w:val="0"/>
        <w:spacing w:line="240" w:lineRule="auto"/>
        <w:ind w:right="260" w:firstLine="0"/>
        <w:contextualSpacing w:val="0"/>
        <w:rPr>
          <w:sz w:val="24"/>
        </w:rPr>
      </w:pPr>
      <w:r w:rsidRPr="00B21717">
        <w:rPr>
          <w:sz w:val="24"/>
        </w:rPr>
        <w:t>are intended to cause fear, humiliation or annoyance, (b) offend or degrade, (c) create a hostile environment or (d) reflect discriminatory bias in an attempt to establish dominance, superiority or power over a targeted athlete(s) and/or other individual(s)/group(s) based on gender, race, ethnicity, culture, religion, sexual orientation, gender expression or mental or physical disability; or</w:t>
      </w:r>
    </w:p>
    <w:p w14:paraId="1059AE1E" w14:textId="77777777" w:rsidR="00846303" w:rsidRPr="00B21717" w:rsidRDefault="00846303" w:rsidP="00846303">
      <w:pPr>
        <w:pStyle w:val="ListParagraph"/>
        <w:widowControl w:val="0"/>
        <w:numPr>
          <w:ilvl w:val="1"/>
          <w:numId w:val="26"/>
        </w:numPr>
        <w:tabs>
          <w:tab w:val="left" w:pos="2236"/>
        </w:tabs>
        <w:autoSpaceDE w:val="0"/>
        <w:autoSpaceDN w:val="0"/>
        <w:spacing w:before="6" w:line="230" w:lineRule="auto"/>
        <w:ind w:right="135"/>
        <w:contextualSpacing w:val="0"/>
        <w:rPr>
          <w:sz w:val="24"/>
        </w:rPr>
      </w:pPr>
      <w:r w:rsidRPr="00B21717">
        <w:rPr>
          <w:sz w:val="24"/>
        </w:rPr>
        <w:t>Any act or conduct described as harassment under federal or state law.</w:t>
      </w:r>
    </w:p>
    <w:p w14:paraId="5B797BC7" w14:textId="77777777" w:rsidR="00846303" w:rsidRPr="00B21717" w:rsidRDefault="00846303" w:rsidP="00846303">
      <w:pPr>
        <w:pStyle w:val="BodyText"/>
        <w:spacing w:before="4"/>
        <w:rPr>
          <w:sz w:val="25"/>
        </w:rPr>
      </w:pPr>
    </w:p>
    <w:p w14:paraId="5E8E7B0D" w14:textId="77777777" w:rsidR="00846303" w:rsidRPr="00B21717" w:rsidRDefault="00846303" w:rsidP="00846303">
      <w:pPr>
        <w:pStyle w:val="Heading1"/>
        <w:keepNext w:val="0"/>
        <w:keepLines w:val="0"/>
        <w:widowControl w:val="0"/>
        <w:numPr>
          <w:ilvl w:val="0"/>
          <w:numId w:val="26"/>
        </w:numPr>
        <w:tabs>
          <w:tab w:val="left" w:pos="1540"/>
        </w:tabs>
        <w:autoSpaceDE w:val="0"/>
        <w:autoSpaceDN w:val="0"/>
        <w:spacing w:before="0" w:after="0"/>
        <w:rPr>
          <w:rFonts w:ascii="Trebuchet MS"/>
          <w:color w:val="auto"/>
        </w:rPr>
      </w:pPr>
      <w:r w:rsidRPr="00B21717">
        <w:rPr>
          <w:rFonts w:ascii="Trebuchet MS"/>
          <w:color w:val="auto"/>
        </w:rPr>
        <w:t>Emotional</w:t>
      </w:r>
      <w:r w:rsidRPr="00B21717">
        <w:rPr>
          <w:rFonts w:ascii="Trebuchet MS"/>
          <w:color w:val="auto"/>
          <w:spacing w:val="-2"/>
        </w:rPr>
        <w:t xml:space="preserve"> </w:t>
      </w:r>
      <w:r w:rsidRPr="00B21717">
        <w:rPr>
          <w:rFonts w:ascii="Trebuchet MS"/>
          <w:color w:val="auto"/>
        </w:rPr>
        <w:t>Misconduct</w:t>
      </w:r>
    </w:p>
    <w:p w14:paraId="1B1381EF" w14:textId="77777777" w:rsidR="00846303" w:rsidRPr="00B21717" w:rsidRDefault="00846303" w:rsidP="00846303">
      <w:pPr>
        <w:pStyle w:val="BodyText"/>
        <w:spacing w:before="10"/>
        <w:rPr>
          <w:b/>
          <w:sz w:val="23"/>
        </w:rPr>
      </w:pPr>
    </w:p>
    <w:p w14:paraId="566C69FE" w14:textId="77777777" w:rsidR="00846303" w:rsidRPr="00B21717" w:rsidRDefault="00846303" w:rsidP="00846303">
      <w:pPr>
        <w:pStyle w:val="ListParagraph"/>
        <w:widowControl w:val="0"/>
        <w:numPr>
          <w:ilvl w:val="1"/>
          <w:numId w:val="26"/>
        </w:numPr>
        <w:tabs>
          <w:tab w:val="left" w:pos="2236"/>
        </w:tabs>
        <w:autoSpaceDE w:val="0"/>
        <w:autoSpaceDN w:val="0"/>
        <w:spacing w:before="1" w:line="237" w:lineRule="auto"/>
        <w:ind w:right="735"/>
        <w:contextualSpacing w:val="0"/>
        <w:rPr>
          <w:sz w:val="24"/>
        </w:rPr>
      </w:pPr>
      <w:r w:rsidRPr="00B21717">
        <w:rPr>
          <w:sz w:val="24"/>
        </w:rPr>
        <w:t xml:space="preserve">A pattern of deliberate, non-contact behavior that has the potential to cause emotional or psychological harm to an athlete(s) and/or other individual(s)/group(s). Non-contact behaviors include verbal acts and acts that deny attention </w:t>
      </w:r>
      <w:r w:rsidRPr="00B21717">
        <w:rPr>
          <w:spacing w:val="-6"/>
          <w:sz w:val="24"/>
        </w:rPr>
        <w:t xml:space="preserve">or </w:t>
      </w:r>
      <w:r w:rsidRPr="00B21717">
        <w:rPr>
          <w:sz w:val="24"/>
        </w:rPr>
        <w:t>support.</w:t>
      </w:r>
    </w:p>
    <w:p w14:paraId="182B09A5" w14:textId="77777777" w:rsidR="00846303" w:rsidRPr="00B21717" w:rsidRDefault="00846303" w:rsidP="00EA19C4"/>
    <w:p w14:paraId="461DC6A6" w14:textId="77777777" w:rsidR="00846303" w:rsidRPr="00B21717" w:rsidRDefault="00846303">
      <w:r w:rsidRPr="00B21717">
        <w:br w:type="page"/>
      </w:r>
    </w:p>
    <w:p w14:paraId="7F5AA19F" w14:textId="77777777" w:rsidR="00846303" w:rsidRPr="00B21717" w:rsidRDefault="00846303" w:rsidP="00846303">
      <w:pPr>
        <w:pStyle w:val="ListParagraph"/>
        <w:widowControl w:val="0"/>
        <w:numPr>
          <w:ilvl w:val="0"/>
          <w:numId w:val="27"/>
        </w:numPr>
        <w:tabs>
          <w:tab w:val="left" w:pos="2236"/>
        </w:tabs>
        <w:autoSpaceDE w:val="0"/>
        <w:autoSpaceDN w:val="0"/>
        <w:spacing w:before="4" w:line="237" w:lineRule="auto"/>
        <w:ind w:right="103"/>
        <w:contextualSpacing w:val="0"/>
        <w:rPr>
          <w:sz w:val="25"/>
        </w:rPr>
      </w:pPr>
      <w:r w:rsidRPr="00B21717">
        <w:rPr>
          <w:sz w:val="24"/>
        </w:rPr>
        <w:lastRenderedPageBreak/>
        <w:t xml:space="preserve">Any act or conduct as emotional abuse or misconduct under federal or state law (e.g., child abuse, child neglect). </w:t>
      </w:r>
    </w:p>
    <w:p w14:paraId="52F7505D" w14:textId="77777777" w:rsidR="008A53AE" w:rsidRPr="00B21717" w:rsidRDefault="008A53AE" w:rsidP="00566B5C">
      <w:pPr>
        <w:pStyle w:val="ListParagraph"/>
        <w:widowControl w:val="0"/>
        <w:numPr>
          <w:ilvl w:val="0"/>
          <w:numId w:val="0"/>
        </w:numPr>
        <w:tabs>
          <w:tab w:val="left" w:pos="2236"/>
        </w:tabs>
        <w:autoSpaceDE w:val="0"/>
        <w:autoSpaceDN w:val="0"/>
        <w:spacing w:before="4" w:line="237" w:lineRule="auto"/>
        <w:ind w:left="2236" w:right="103"/>
        <w:contextualSpacing w:val="0"/>
        <w:rPr>
          <w:sz w:val="25"/>
        </w:rPr>
      </w:pPr>
    </w:p>
    <w:p w14:paraId="74D2E682" w14:textId="77777777" w:rsidR="00846303" w:rsidRPr="00B21717" w:rsidRDefault="00846303" w:rsidP="00846303">
      <w:pPr>
        <w:pStyle w:val="Heading1"/>
        <w:keepNext w:val="0"/>
        <w:keepLines w:val="0"/>
        <w:widowControl w:val="0"/>
        <w:numPr>
          <w:ilvl w:val="0"/>
          <w:numId w:val="26"/>
        </w:numPr>
        <w:tabs>
          <w:tab w:val="left" w:pos="1540"/>
        </w:tabs>
        <w:autoSpaceDE w:val="0"/>
        <w:autoSpaceDN w:val="0"/>
        <w:spacing w:before="0" w:after="0"/>
        <w:rPr>
          <w:rFonts w:ascii="Trebuchet MS"/>
          <w:color w:val="auto"/>
        </w:rPr>
      </w:pPr>
      <w:r w:rsidRPr="00B21717">
        <w:rPr>
          <w:rFonts w:ascii="Trebuchet MS"/>
          <w:color w:val="auto"/>
        </w:rPr>
        <w:t>Physical</w:t>
      </w:r>
      <w:r w:rsidRPr="00B21717">
        <w:rPr>
          <w:rFonts w:ascii="Trebuchet MS"/>
          <w:color w:val="auto"/>
          <w:spacing w:val="-1"/>
        </w:rPr>
        <w:t xml:space="preserve"> </w:t>
      </w:r>
      <w:r w:rsidRPr="00B21717">
        <w:rPr>
          <w:rFonts w:ascii="Trebuchet MS"/>
          <w:color w:val="auto"/>
        </w:rPr>
        <w:t>Misconduct</w:t>
      </w:r>
    </w:p>
    <w:p w14:paraId="59E20A8D" w14:textId="77777777" w:rsidR="00846303" w:rsidRPr="00B21717" w:rsidRDefault="00846303" w:rsidP="00846303">
      <w:pPr>
        <w:pStyle w:val="BodyText"/>
        <w:spacing w:before="1"/>
        <w:rPr>
          <w:b/>
        </w:rPr>
      </w:pPr>
    </w:p>
    <w:p w14:paraId="4FBBB0D8" w14:textId="77777777" w:rsidR="00846303" w:rsidRPr="00B21717" w:rsidRDefault="00846303" w:rsidP="00846303">
      <w:pPr>
        <w:pStyle w:val="ListParagraph"/>
        <w:widowControl w:val="0"/>
        <w:numPr>
          <w:ilvl w:val="1"/>
          <w:numId w:val="26"/>
        </w:numPr>
        <w:tabs>
          <w:tab w:val="left" w:pos="2236"/>
        </w:tabs>
        <w:autoSpaceDE w:val="0"/>
        <w:autoSpaceDN w:val="0"/>
        <w:spacing w:line="235" w:lineRule="auto"/>
        <w:ind w:right="145"/>
        <w:contextualSpacing w:val="0"/>
        <w:rPr>
          <w:sz w:val="24"/>
        </w:rPr>
      </w:pPr>
      <w:r w:rsidRPr="00B21717">
        <w:rPr>
          <w:sz w:val="24"/>
        </w:rPr>
        <w:t>Contact or non-contact that results in, or reasonably threatens to, cause physical harm to an athlete(s) and/or other individual(s)/group(s);</w:t>
      </w:r>
      <w:r w:rsidRPr="00B21717">
        <w:rPr>
          <w:spacing w:val="-1"/>
          <w:sz w:val="24"/>
        </w:rPr>
        <w:t xml:space="preserve"> </w:t>
      </w:r>
      <w:r w:rsidRPr="00B21717">
        <w:rPr>
          <w:sz w:val="24"/>
        </w:rPr>
        <w:t>or</w:t>
      </w:r>
    </w:p>
    <w:p w14:paraId="6E7C1E57" w14:textId="77777777" w:rsidR="00846303" w:rsidRPr="00B21717" w:rsidRDefault="00846303" w:rsidP="00846303">
      <w:pPr>
        <w:pStyle w:val="ListParagraph"/>
        <w:widowControl w:val="0"/>
        <w:numPr>
          <w:ilvl w:val="1"/>
          <w:numId w:val="26"/>
        </w:numPr>
        <w:tabs>
          <w:tab w:val="left" w:pos="2236"/>
        </w:tabs>
        <w:autoSpaceDE w:val="0"/>
        <w:autoSpaceDN w:val="0"/>
        <w:spacing w:line="237" w:lineRule="auto"/>
        <w:ind w:right="669"/>
        <w:contextualSpacing w:val="0"/>
        <w:rPr>
          <w:sz w:val="24"/>
        </w:rPr>
      </w:pPr>
      <w:r w:rsidRPr="00B21717">
        <w:rPr>
          <w:sz w:val="24"/>
        </w:rPr>
        <w:t>Any act or conduct described as physical abuse or</w:t>
      </w:r>
      <w:r w:rsidRPr="00B21717">
        <w:rPr>
          <w:spacing w:val="-14"/>
          <w:sz w:val="24"/>
        </w:rPr>
        <w:t xml:space="preserve"> </w:t>
      </w:r>
      <w:r w:rsidRPr="00B21717">
        <w:rPr>
          <w:sz w:val="24"/>
        </w:rPr>
        <w:t>misconduct under federal or state law (e.g., child abuse, child neglect, assault).</w:t>
      </w:r>
    </w:p>
    <w:p w14:paraId="2AA4E193" w14:textId="77777777" w:rsidR="00846303" w:rsidRPr="00B21717" w:rsidRDefault="00846303" w:rsidP="00846303">
      <w:pPr>
        <w:pStyle w:val="BodyText"/>
        <w:spacing w:before="1"/>
        <w:rPr>
          <w:sz w:val="25"/>
        </w:rPr>
      </w:pPr>
    </w:p>
    <w:p w14:paraId="126E8285" w14:textId="77777777" w:rsidR="00846303" w:rsidRPr="00B21717" w:rsidRDefault="00846303" w:rsidP="00846303">
      <w:pPr>
        <w:pStyle w:val="Heading1"/>
        <w:keepNext w:val="0"/>
        <w:keepLines w:val="0"/>
        <w:widowControl w:val="0"/>
        <w:numPr>
          <w:ilvl w:val="0"/>
          <w:numId w:val="26"/>
        </w:numPr>
        <w:tabs>
          <w:tab w:val="left" w:pos="1540"/>
        </w:tabs>
        <w:autoSpaceDE w:val="0"/>
        <w:autoSpaceDN w:val="0"/>
        <w:spacing w:before="0" w:after="0"/>
        <w:rPr>
          <w:rFonts w:ascii="Trebuchet MS"/>
          <w:color w:val="auto"/>
        </w:rPr>
      </w:pPr>
      <w:r w:rsidRPr="00B21717">
        <w:rPr>
          <w:rFonts w:ascii="Trebuchet MS"/>
          <w:color w:val="auto"/>
        </w:rPr>
        <w:t>Sexual</w:t>
      </w:r>
      <w:r w:rsidRPr="00B21717">
        <w:rPr>
          <w:rFonts w:ascii="Trebuchet MS"/>
          <w:color w:val="auto"/>
          <w:spacing w:val="-1"/>
        </w:rPr>
        <w:t xml:space="preserve"> </w:t>
      </w:r>
      <w:r w:rsidRPr="00B21717">
        <w:rPr>
          <w:rFonts w:ascii="Trebuchet MS"/>
          <w:color w:val="auto"/>
        </w:rPr>
        <w:t>Misconduct</w:t>
      </w:r>
    </w:p>
    <w:p w14:paraId="3491F20C" w14:textId="77777777" w:rsidR="00846303" w:rsidRPr="00B21717" w:rsidRDefault="00846303" w:rsidP="00846303">
      <w:pPr>
        <w:pStyle w:val="BodyText"/>
        <w:spacing w:before="10"/>
        <w:rPr>
          <w:b/>
          <w:sz w:val="23"/>
        </w:rPr>
      </w:pPr>
    </w:p>
    <w:p w14:paraId="5DFF8602" w14:textId="77777777" w:rsidR="00846303" w:rsidRPr="00B21717" w:rsidRDefault="00846303" w:rsidP="00846303">
      <w:pPr>
        <w:pStyle w:val="ListParagraph"/>
        <w:widowControl w:val="0"/>
        <w:numPr>
          <w:ilvl w:val="1"/>
          <w:numId w:val="26"/>
        </w:numPr>
        <w:tabs>
          <w:tab w:val="left" w:pos="2236"/>
        </w:tabs>
        <w:autoSpaceDE w:val="0"/>
        <w:autoSpaceDN w:val="0"/>
        <w:spacing w:before="1" w:line="237" w:lineRule="auto"/>
        <w:ind w:right="846"/>
        <w:contextualSpacing w:val="0"/>
        <w:rPr>
          <w:sz w:val="24"/>
        </w:rPr>
      </w:pPr>
      <w:r w:rsidRPr="00B21717">
        <w:rPr>
          <w:sz w:val="24"/>
        </w:rPr>
        <w:t>Any touching or non-touching sexual interaction that is (a) nonconsensual or forced, (b) coerced or manipulated, or (c) perpetrated in an aggressive, harassing, exploitative or threatening</w:t>
      </w:r>
      <w:r w:rsidRPr="00B21717">
        <w:rPr>
          <w:spacing w:val="-1"/>
          <w:sz w:val="24"/>
        </w:rPr>
        <w:t xml:space="preserve"> </w:t>
      </w:r>
      <w:r w:rsidRPr="00B21717">
        <w:rPr>
          <w:sz w:val="24"/>
        </w:rPr>
        <w:t>manner;</w:t>
      </w:r>
    </w:p>
    <w:p w14:paraId="2EC4D7CA" w14:textId="77777777" w:rsidR="00846303" w:rsidRPr="00B21717" w:rsidRDefault="00846303" w:rsidP="00846303">
      <w:pPr>
        <w:pStyle w:val="ListParagraph"/>
        <w:widowControl w:val="0"/>
        <w:numPr>
          <w:ilvl w:val="1"/>
          <w:numId w:val="26"/>
        </w:numPr>
        <w:tabs>
          <w:tab w:val="left" w:pos="2236"/>
        </w:tabs>
        <w:autoSpaceDE w:val="0"/>
        <w:autoSpaceDN w:val="0"/>
        <w:spacing w:line="237" w:lineRule="auto"/>
        <w:ind w:right="250"/>
        <w:contextualSpacing w:val="0"/>
        <w:rPr>
          <w:sz w:val="24"/>
        </w:rPr>
      </w:pPr>
      <w:r w:rsidRPr="00B21717">
        <w:rPr>
          <w:sz w:val="24"/>
        </w:rPr>
        <w:t xml:space="preserve">Any sexual interaction between an athlete(s) and/or other individual(s)/group(s) and an individual with evaluative, direct </w:t>
      </w:r>
      <w:r w:rsidRPr="00B21717">
        <w:rPr>
          <w:spacing w:val="-6"/>
          <w:sz w:val="24"/>
        </w:rPr>
        <w:t xml:space="preserve">or </w:t>
      </w:r>
      <w:r w:rsidRPr="00B21717">
        <w:rPr>
          <w:sz w:val="24"/>
        </w:rPr>
        <w:t>indirect authority. Such relationships involve an imbalance of power and are likely to impair judgment or be exploitative;</w:t>
      </w:r>
      <w:r w:rsidRPr="00B21717">
        <w:rPr>
          <w:spacing w:val="-7"/>
          <w:sz w:val="24"/>
        </w:rPr>
        <w:t xml:space="preserve"> </w:t>
      </w:r>
      <w:r w:rsidRPr="00B21717">
        <w:rPr>
          <w:sz w:val="24"/>
        </w:rPr>
        <w:t>or</w:t>
      </w:r>
    </w:p>
    <w:p w14:paraId="50972AC9" w14:textId="77777777" w:rsidR="00846303" w:rsidRPr="00B21717" w:rsidRDefault="00846303" w:rsidP="00846303">
      <w:pPr>
        <w:pStyle w:val="ListParagraph"/>
        <w:widowControl w:val="0"/>
        <w:numPr>
          <w:ilvl w:val="1"/>
          <w:numId w:val="26"/>
        </w:numPr>
        <w:tabs>
          <w:tab w:val="left" w:pos="2236"/>
        </w:tabs>
        <w:autoSpaceDE w:val="0"/>
        <w:autoSpaceDN w:val="0"/>
        <w:spacing w:before="1" w:line="237" w:lineRule="auto"/>
        <w:ind w:right="164"/>
        <w:contextualSpacing w:val="0"/>
        <w:rPr>
          <w:sz w:val="24"/>
        </w:rPr>
      </w:pPr>
      <w:r w:rsidRPr="00B21717">
        <w:rPr>
          <w:sz w:val="24"/>
        </w:rPr>
        <w:t>Any act or conduct described as sexual abuse or misconduct under federal or state law (e.g., sexual abuse, sexual exploitation, rape).</w:t>
      </w:r>
    </w:p>
    <w:p w14:paraId="52514905" w14:textId="77777777" w:rsidR="00846303" w:rsidRPr="00B21717" w:rsidRDefault="00846303" w:rsidP="00846303">
      <w:pPr>
        <w:pStyle w:val="BodyText"/>
        <w:spacing w:before="1"/>
        <w:rPr>
          <w:sz w:val="25"/>
        </w:rPr>
      </w:pPr>
    </w:p>
    <w:p w14:paraId="136B2327" w14:textId="77777777" w:rsidR="00846303" w:rsidRPr="00B21717" w:rsidRDefault="00846303" w:rsidP="00846303">
      <w:pPr>
        <w:pStyle w:val="Heading1"/>
        <w:keepNext w:val="0"/>
        <w:keepLines w:val="0"/>
        <w:widowControl w:val="0"/>
        <w:numPr>
          <w:ilvl w:val="0"/>
          <w:numId w:val="26"/>
        </w:numPr>
        <w:tabs>
          <w:tab w:val="left" w:pos="1540"/>
        </w:tabs>
        <w:autoSpaceDE w:val="0"/>
        <w:autoSpaceDN w:val="0"/>
        <w:spacing w:before="1" w:after="0"/>
        <w:rPr>
          <w:rFonts w:ascii="Trebuchet MS"/>
          <w:color w:val="auto"/>
        </w:rPr>
      </w:pPr>
      <w:r w:rsidRPr="00B21717">
        <w:rPr>
          <w:rFonts w:ascii="Trebuchet MS"/>
          <w:color w:val="auto"/>
        </w:rPr>
        <w:t>Inappropriate Romantic or Sexual</w:t>
      </w:r>
      <w:r w:rsidRPr="00B21717">
        <w:rPr>
          <w:rFonts w:ascii="Trebuchet MS"/>
          <w:color w:val="auto"/>
          <w:spacing w:val="-3"/>
        </w:rPr>
        <w:t xml:space="preserve"> </w:t>
      </w:r>
      <w:r w:rsidRPr="00B21717">
        <w:rPr>
          <w:rFonts w:ascii="Trebuchet MS"/>
          <w:color w:val="auto"/>
        </w:rPr>
        <w:t>Relationships</w:t>
      </w:r>
    </w:p>
    <w:p w14:paraId="10305CF2" w14:textId="77777777" w:rsidR="00846303" w:rsidRPr="00B21717" w:rsidRDefault="00846303" w:rsidP="00846303">
      <w:pPr>
        <w:pStyle w:val="BodyText"/>
        <w:spacing w:before="10"/>
        <w:rPr>
          <w:b/>
          <w:sz w:val="23"/>
        </w:rPr>
      </w:pPr>
    </w:p>
    <w:p w14:paraId="2A6A7839" w14:textId="77777777" w:rsidR="00846303" w:rsidRPr="00B21717" w:rsidRDefault="00846303" w:rsidP="00846303">
      <w:pPr>
        <w:pStyle w:val="BodyText"/>
        <w:spacing w:before="1"/>
        <w:ind w:left="1540" w:right="121"/>
      </w:pPr>
      <w:r w:rsidRPr="00B21717">
        <w:t>Romantic or sexual relationships that began during the athletic relationship between an athlete and/or other individual/group and those individual(s) (i) with direct supervisory or evaluative control, or (ii) who are in a position of power and trust over the athlete or other individual/group are inappropriate.  There is assumed to be an imbalance of power between athletes/participants and coaches/volunteers unless it can be demonstrated that the situation fits a limited circumstance where there is no imbalance of power. For example, this prohibition would not apply to a pre-existing relationship between two spouses or life partners if one c</w:t>
      </w:r>
      <w:r w:rsidR="00566B5C" w:rsidRPr="00B21717">
        <w:t>hooses to participate in a</w:t>
      </w:r>
      <w:r w:rsidRPr="00B21717">
        <w:t xml:space="preserve"> program and the other is a volunteer or</w:t>
      </w:r>
      <w:r w:rsidRPr="00B21717">
        <w:rPr>
          <w:spacing w:val="-6"/>
        </w:rPr>
        <w:t xml:space="preserve"> </w:t>
      </w:r>
      <w:r w:rsidRPr="00B21717">
        <w:t>coach.</w:t>
      </w:r>
    </w:p>
    <w:p w14:paraId="5192E10C" w14:textId="77777777" w:rsidR="00846303" w:rsidRPr="00B21717" w:rsidRDefault="00846303" w:rsidP="00EA19C4"/>
    <w:p w14:paraId="0AD067FF" w14:textId="77777777" w:rsidR="00846303" w:rsidRPr="00B21717" w:rsidRDefault="00846303">
      <w:r w:rsidRPr="00B21717">
        <w:br w:type="page"/>
      </w:r>
    </w:p>
    <w:p w14:paraId="783264EB" w14:textId="77777777" w:rsidR="00846303" w:rsidRPr="00B21717" w:rsidRDefault="00846303" w:rsidP="00846303">
      <w:pPr>
        <w:pStyle w:val="Heading1"/>
        <w:spacing w:before="175"/>
        <w:ind w:left="3265"/>
        <w:rPr>
          <w:rFonts w:ascii="Trebuchet MS" w:hAnsi="Trebuchet MS"/>
          <w:color w:val="auto"/>
        </w:rPr>
      </w:pPr>
      <w:r w:rsidRPr="00B21717">
        <w:rPr>
          <w:rFonts w:ascii="Trebuchet MS" w:hAnsi="Trebuchet MS"/>
          <w:color w:val="auto"/>
        </w:rPr>
        <w:lastRenderedPageBreak/>
        <w:t xml:space="preserve">Appendix B </w:t>
      </w:r>
      <w:r w:rsidRPr="00B21717">
        <w:rPr>
          <w:color w:val="auto"/>
        </w:rPr>
        <w:t xml:space="preserve">– </w:t>
      </w:r>
      <w:r w:rsidRPr="00B21717">
        <w:rPr>
          <w:rFonts w:ascii="Trebuchet MS" w:hAnsi="Trebuchet MS"/>
          <w:color w:val="auto"/>
        </w:rPr>
        <w:t>Complaint Review Process</w:t>
      </w:r>
    </w:p>
    <w:p w14:paraId="40568FEB" w14:textId="77777777" w:rsidR="00846303" w:rsidRPr="00B21717" w:rsidRDefault="00846303" w:rsidP="00846303">
      <w:pPr>
        <w:pStyle w:val="BodyText"/>
        <w:spacing w:before="9"/>
        <w:rPr>
          <w:b/>
          <w:sz w:val="23"/>
        </w:rPr>
      </w:pPr>
    </w:p>
    <w:p w14:paraId="53DC10A6" w14:textId="77777777" w:rsidR="00846303" w:rsidRPr="00B21717" w:rsidRDefault="00846303" w:rsidP="00846303">
      <w:pPr>
        <w:pStyle w:val="BodyText"/>
        <w:ind w:left="820" w:right="134"/>
      </w:pPr>
      <w:r w:rsidRPr="00B21717">
        <w:t xml:space="preserve">Once a report is made pursuant to Section 4 of this Policy, the </w:t>
      </w:r>
      <w:r w:rsidR="008A53AE" w:rsidRPr="00B21717">
        <w:t>Office Manager and Executive Director</w:t>
      </w:r>
      <w:r w:rsidRPr="00B21717">
        <w:t xml:space="preserve"> will review the report to determine if it implicates this Policy. If it does, the </w:t>
      </w:r>
      <w:r w:rsidR="008A53AE" w:rsidRPr="00B21717">
        <w:t xml:space="preserve">Office Manager and Executive </w:t>
      </w:r>
      <w:r w:rsidR="00990791" w:rsidRPr="00B21717">
        <w:t>Director will</w:t>
      </w:r>
      <w:r w:rsidRPr="00B21717">
        <w:t xml:space="preserve"> take the following steps:</w:t>
      </w:r>
    </w:p>
    <w:p w14:paraId="3C7787D2" w14:textId="77777777" w:rsidR="00846303" w:rsidRPr="00B21717" w:rsidRDefault="00846303" w:rsidP="00846303">
      <w:pPr>
        <w:pStyle w:val="BodyText"/>
        <w:spacing w:before="11"/>
        <w:rPr>
          <w:sz w:val="23"/>
        </w:rPr>
      </w:pPr>
    </w:p>
    <w:p w14:paraId="50A2631F" w14:textId="0815A3C3" w:rsidR="00846303" w:rsidRPr="00B21717" w:rsidRDefault="00846303" w:rsidP="00846303">
      <w:pPr>
        <w:pStyle w:val="ListParagraph"/>
        <w:widowControl w:val="0"/>
        <w:numPr>
          <w:ilvl w:val="0"/>
          <w:numId w:val="28"/>
        </w:numPr>
        <w:tabs>
          <w:tab w:val="left" w:pos="1900"/>
        </w:tabs>
        <w:autoSpaceDE w:val="0"/>
        <w:autoSpaceDN w:val="0"/>
        <w:spacing w:line="240" w:lineRule="auto"/>
        <w:ind w:right="102"/>
        <w:contextualSpacing w:val="0"/>
        <w:rPr>
          <w:sz w:val="24"/>
        </w:rPr>
      </w:pPr>
      <w:r w:rsidRPr="00B21717">
        <w:rPr>
          <w:sz w:val="24"/>
        </w:rPr>
        <w:t xml:space="preserve">The </w:t>
      </w:r>
      <w:r w:rsidR="008A53AE" w:rsidRPr="00B21717">
        <w:rPr>
          <w:sz w:val="24"/>
        </w:rPr>
        <w:t>Office Manager and Executive Director</w:t>
      </w:r>
      <w:r w:rsidRPr="00B21717">
        <w:rPr>
          <w:sz w:val="24"/>
        </w:rPr>
        <w:t xml:space="preserve"> will assess the reported conduct to determine whether the circumstances pose a threat to the health or safety of the </w:t>
      </w:r>
      <w:r w:rsidR="00B902BF">
        <w:rPr>
          <w:sz w:val="24"/>
          <w:u w:val="single"/>
        </w:rPr>
        <w:t>ASI</w:t>
      </w:r>
      <w:r w:rsidRPr="00B21717">
        <w:rPr>
          <w:sz w:val="24"/>
        </w:rPr>
        <w:t xml:space="preserve"> community that warrants issuance of an immediate warning to other participants, a stay-away directive for any persons or any other interim protections, including, but not limited to placing an employee, volunteer or intern on leave, or restricting any individual from other privileges prior to completing an investigation. During the interim action, </w:t>
      </w:r>
      <w:r w:rsidR="00B902BF">
        <w:rPr>
          <w:sz w:val="24"/>
          <w:u w:val="single"/>
        </w:rPr>
        <w:t>ASI</w:t>
      </w:r>
      <w:r w:rsidRPr="00B21717">
        <w:rPr>
          <w:sz w:val="24"/>
        </w:rPr>
        <w:t xml:space="preserve"> reserves the rights to prohibit the accused from entering </w:t>
      </w:r>
      <w:r w:rsidR="00B902BF">
        <w:rPr>
          <w:sz w:val="24"/>
          <w:u w:val="single"/>
        </w:rPr>
        <w:t>ASI</w:t>
      </w:r>
      <w:r w:rsidRPr="00B21717">
        <w:rPr>
          <w:sz w:val="24"/>
        </w:rPr>
        <w:t xml:space="preserve"> offices or attending any </w:t>
      </w:r>
      <w:r w:rsidR="00B902BF">
        <w:rPr>
          <w:sz w:val="24"/>
          <w:u w:val="single"/>
        </w:rPr>
        <w:t>ASI</w:t>
      </w:r>
      <w:r w:rsidRPr="00B21717">
        <w:rPr>
          <w:sz w:val="24"/>
        </w:rPr>
        <w:t xml:space="preserve"> program or event. The failure of an individual to comply with an interim restriction is a separate violation of this Policy and may lead to additional disciplinary action. The decision to impose interim restrictions will typically be co</w:t>
      </w:r>
      <w:r w:rsidR="00891D58" w:rsidRPr="00B21717">
        <w:rPr>
          <w:sz w:val="24"/>
        </w:rPr>
        <w:t>mmunicated by the Executive Director</w:t>
      </w:r>
      <w:r w:rsidRPr="00B21717">
        <w:rPr>
          <w:sz w:val="24"/>
        </w:rPr>
        <w:t xml:space="preserve"> to the individual and will be effective</w:t>
      </w:r>
      <w:r w:rsidRPr="00B21717">
        <w:rPr>
          <w:spacing w:val="-1"/>
          <w:sz w:val="24"/>
        </w:rPr>
        <w:t xml:space="preserve"> </w:t>
      </w:r>
      <w:r w:rsidRPr="00B21717">
        <w:rPr>
          <w:sz w:val="24"/>
        </w:rPr>
        <w:t>immediately.</w:t>
      </w:r>
    </w:p>
    <w:p w14:paraId="00C18251" w14:textId="77777777" w:rsidR="00846303" w:rsidRPr="00B21717" w:rsidRDefault="00846303" w:rsidP="00846303">
      <w:pPr>
        <w:pStyle w:val="BodyText"/>
        <w:spacing w:before="3"/>
        <w:rPr>
          <w:sz w:val="25"/>
        </w:rPr>
      </w:pPr>
    </w:p>
    <w:p w14:paraId="1AB1200A" w14:textId="0A5222FF" w:rsidR="00846303" w:rsidRPr="00B21717" w:rsidRDefault="00846303" w:rsidP="00846303">
      <w:pPr>
        <w:pStyle w:val="ListParagraph"/>
        <w:widowControl w:val="0"/>
        <w:numPr>
          <w:ilvl w:val="0"/>
          <w:numId w:val="28"/>
        </w:numPr>
        <w:tabs>
          <w:tab w:val="left" w:pos="1900"/>
        </w:tabs>
        <w:autoSpaceDE w:val="0"/>
        <w:autoSpaceDN w:val="0"/>
        <w:spacing w:line="240" w:lineRule="auto"/>
        <w:ind w:right="124"/>
        <w:contextualSpacing w:val="0"/>
        <w:rPr>
          <w:sz w:val="24"/>
        </w:rPr>
      </w:pPr>
      <w:r w:rsidRPr="00B21717">
        <w:rPr>
          <w:sz w:val="24"/>
        </w:rPr>
        <w:t xml:space="preserve">In appropriate circumstances, the </w:t>
      </w:r>
      <w:r w:rsidR="008A53AE" w:rsidRPr="00B21717">
        <w:rPr>
          <w:sz w:val="24"/>
        </w:rPr>
        <w:t>Office Manager or Executive Director</w:t>
      </w:r>
      <w:r w:rsidRPr="00B21717">
        <w:rPr>
          <w:sz w:val="24"/>
        </w:rPr>
        <w:t xml:space="preserve"> will notify the complaining party about the right to report and/or decline to report the matter to the appropriate local law enforcement or child services authorities if the conduct is potentially criminal in nature. (This decision will not impact </w:t>
      </w:r>
      <w:r w:rsidR="00B902BF">
        <w:rPr>
          <w:sz w:val="24"/>
          <w:u w:val="single"/>
        </w:rPr>
        <w:t>ASI’s</w:t>
      </w:r>
      <w:bookmarkStart w:id="0" w:name="_GoBack"/>
      <w:bookmarkEnd w:id="0"/>
      <w:r w:rsidRPr="00B21717">
        <w:rPr>
          <w:sz w:val="24"/>
        </w:rPr>
        <w:t xml:space="preserve"> independent reporting obligations or its decision to independently investigate the</w:t>
      </w:r>
      <w:r w:rsidRPr="00B21717">
        <w:rPr>
          <w:spacing w:val="-4"/>
          <w:sz w:val="24"/>
        </w:rPr>
        <w:t xml:space="preserve"> </w:t>
      </w:r>
      <w:r w:rsidRPr="00B21717">
        <w:rPr>
          <w:sz w:val="24"/>
        </w:rPr>
        <w:t>matter.)</w:t>
      </w:r>
    </w:p>
    <w:p w14:paraId="1826E578" w14:textId="77777777" w:rsidR="00846303" w:rsidRPr="00B21717" w:rsidRDefault="00846303" w:rsidP="00846303">
      <w:pPr>
        <w:pStyle w:val="BodyText"/>
        <w:spacing w:before="10"/>
        <w:rPr>
          <w:sz w:val="23"/>
        </w:rPr>
      </w:pPr>
    </w:p>
    <w:p w14:paraId="273DF6AA" w14:textId="77777777" w:rsidR="00846303" w:rsidRPr="00B21717" w:rsidRDefault="00846303" w:rsidP="00846303">
      <w:pPr>
        <w:pStyle w:val="ListParagraph"/>
        <w:widowControl w:val="0"/>
        <w:numPr>
          <w:ilvl w:val="0"/>
          <w:numId w:val="28"/>
        </w:numPr>
        <w:tabs>
          <w:tab w:val="left" w:pos="1900"/>
        </w:tabs>
        <w:autoSpaceDE w:val="0"/>
        <w:autoSpaceDN w:val="0"/>
        <w:spacing w:line="240" w:lineRule="auto"/>
        <w:ind w:right="107"/>
        <w:contextualSpacing w:val="0"/>
        <w:rPr>
          <w:sz w:val="24"/>
        </w:rPr>
      </w:pPr>
      <w:r w:rsidRPr="00B21717">
        <w:rPr>
          <w:sz w:val="24"/>
        </w:rPr>
        <w:t xml:space="preserve">Either an accuser or an accused may request an informal resolution of a complaint rather than a formal investigation </w:t>
      </w:r>
      <w:r w:rsidR="00891D58" w:rsidRPr="00B21717">
        <w:rPr>
          <w:sz w:val="24"/>
        </w:rPr>
        <w:t>by contacting the Office Manager</w:t>
      </w:r>
      <w:r w:rsidRPr="00B21717">
        <w:rPr>
          <w:sz w:val="24"/>
        </w:rPr>
        <w:t xml:space="preserve"> in writing.  The </w:t>
      </w:r>
      <w:r w:rsidR="000C31EB" w:rsidRPr="00B21717">
        <w:rPr>
          <w:sz w:val="24"/>
        </w:rPr>
        <w:t>Executive Director</w:t>
      </w:r>
      <w:r w:rsidRPr="00B21717">
        <w:rPr>
          <w:sz w:val="24"/>
        </w:rPr>
        <w:t xml:space="preserve">, in consultation with legal counsel, may determine that an informal resolution is appropriate, and will inform all parties of such decision in writing. If informal resolution is appropriate, the </w:t>
      </w:r>
      <w:r w:rsidR="000C31EB" w:rsidRPr="00B21717">
        <w:rPr>
          <w:sz w:val="24"/>
        </w:rPr>
        <w:t>Executive Director</w:t>
      </w:r>
      <w:r w:rsidRPr="00B21717">
        <w:rPr>
          <w:sz w:val="24"/>
        </w:rPr>
        <w:t xml:space="preserve"> will typically facilitate a dialogue with the parties in an attempt to reach a resolution. The allegation will be deemed resolved when the parties expressly agree to an outcome that is acceptable to them which is approved by the </w:t>
      </w:r>
      <w:r w:rsidR="000C31EB" w:rsidRPr="00B21717">
        <w:rPr>
          <w:sz w:val="24"/>
        </w:rPr>
        <w:t>Executive Director</w:t>
      </w:r>
      <w:r w:rsidRPr="00B21717">
        <w:rPr>
          <w:sz w:val="24"/>
        </w:rPr>
        <w:t xml:space="preserve">. The informal resolution process will be conducted in accordance with procedures specified by the </w:t>
      </w:r>
      <w:r w:rsidR="000C31EB" w:rsidRPr="00B21717">
        <w:rPr>
          <w:sz w:val="24"/>
        </w:rPr>
        <w:t>Executive Director</w:t>
      </w:r>
      <w:r w:rsidRPr="00B21717">
        <w:rPr>
          <w:sz w:val="24"/>
        </w:rPr>
        <w:t xml:space="preserve">, as determined in his/her sole discretion. An informal resolution will typically </w:t>
      </w:r>
      <w:r w:rsidRPr="00B21717">
        <w:rPr>
          <w:sz w:val="24"/>
          <w:u w:val="single"/>
        </w:rPr>
        <w:t>not</w:t>
      </w:r>
      <w:r w:rsidRPr="00B21717">
        <w:rPr>
          <w:sz w:val="24"/>
        </w:rPr>
        <w:t xml:space="preserve"> be appropriate if the behavior in question is systemic or if it may be criminal in</w:t>
      </w:r>
      <w:r w:rsidRPr="00B21717">
        <w:rPr>
          <w:spacing w:val="-6"/>
          <w:sz w:val="24"/>
        </w:rPr>
        <w:t xml:space="preserve"> </w:t>
      </w:r>
      <w:r w:rsidRPr="00B21717">
        <w:rPr>
          <w:sz w:val="24"/>
        </w:rPr>
        <w:t>nature.</w:t>
      </w:r>
    </w:p>
    <w:p w14:paraId="0F2C8D39" w14:textId="77777777" w:rsidR="00846303" w:rsidRPr="00B21717" w:rsidRDefault="00846303" w:rsidP="00846303">
      <w:pPr>
        <w:pStyle w:val="BodyText"/>
        <w:spacing w:before="1"/>
      </w:pPr>
    </w:p>
    <w:p w14:paraId="3B327B0B" w14:textId="77777777" w:rsidR="00846303" w:rsidRPr="00B21717" w:rsidRDefault="00846303" w:rsidP="0083034E">
      <w:pPr>
        <w:pStyle w:val="ListParagraph"/>
        <w:widowControl w:val="0"/>
        <w:numPr>
          <w:ilvl w:val="0"/>
          <w:numId w:val="28"/>
        </w:numPr>
        <w:tabs>
          <w:tab w:val="left" w:pos="1900"/>
        </w:tabs>
        <w:autoSpaceDE w:val="0"/>
        <w:autoSpaceDN w:val="0"/>
        <w:spacing w:line="240" w:lineRule="auto"/>
        <w:ind w:left="1901" w:right="120"/>
        <w:contextualSpacing w:val="0"/>
        <w:rPr>
          <w:sz w:val="24"/>
        </w:rPr>
      </w:pPr>
      <w:r w:rsidRPr="00B21717">
        <w:rPr>
          <w:sz w:val="24"/>
        </w:rPr>
        <w:t xml:space="preserve">Absent an informal resolution, which may be accepted in whole or in part, </w:t>
      </w:r>
      <w:r w:rsidRPr="00B21717">
        <w:rPr>
          <w:sz w:val="24"/>
        </w:rPr>
        <w:lastRenderedPageBreak/>
        <w:t xml:space="preserve">the </w:t>
      </w:r>
      <w:r w:rsidR="000C31EB" w:rsidRPr="00B21717">
        <w:rPr>
          <w:sz w:val="24"/>
        </w:rPr>
        <w:t>Executive Director</w:t>
      </w:r>
      <w:r w:rsidRPr="00B21717">
        <w:rPr>
          <w:sz w:val="24"/>
        </w:rPr>
        <w:t xml:space="preserve"> may also initiate a formal investigation at</w:t>
      </w:r>
      <w:r w:rsidRPr="00B21717">
        <w:rPr>
          <w:spacing w:val="-10"/>
          <w:sz w:val="24"/>
        </w:rPr>
        <w:t xml:space="preserve"> </w:t>
      </w:r>
      <w:r w:rsidRPr="00B21717">
        <w:rPr>
          <w:sz w:val="24"/>
        </w:rPr>
        <w:t>any</w:t>
      </w:r>
    </w:p>
    <w:p w14:paraId="1AA72117" w14:textId="77777777" w:rsidR="00846303" w:rsidRPr="00B21717" w:rsidRDefault="00846303" w:rsidP="0083034E">
      <w:pPr>
        <w:pStyle w:val="BodyText"/>
        <w:ind w:left="1901" w:right="191"/>
      </w:pPr>
      <w:r w:rsidRPr="00B21717">
        <w:t xml:space="preserve">time that he/she deems appropriate in his or her sole discretion. The </w:t>
      </w:r>
      <w:r w:rsidR="000C31EB" w:rsidRPr="00B21717">
        <w:t>Executive Director</w:t>
      </w:r>
      <w:r w:rsidRPr="00B21717">
        <w:t xml:space="preserve"> may investigate the allegations independently and/or may designate an external investigator(s) to conduct a prompt, fair and impartial investigation of the reported conduct and report back to the </w:t>
      </w:r>
      <w:r w:rsidR="000C31EB" w:rsidRPr="00B21717">
        <w:t xml:space="preserve">Executive Director </w:t>
      </w:r>
      <w:r w:rsidRPr="00B21717">
        <w:t>regarding the investigative findings. The report will include the investigators</w:t>
      </w:r>
      <w:r w:rsidRPr="00B21717">
        <w:rPr>
          <w:rFonts w:ascii="Calibri" w:hAnsi="Calibri"/>
        </w:rPr>
        <w:t xml:space="preserve">’ </w:t>
      </w:r>
      <w:r w:rsidRPr="00B21717">
        <w:t>determination of whether the conduct likely occurred using the preponderance of evidence standard.</w:t>
      </w:r>
    </w:p>
    <w:p w14:paraId="18AD211C" w14:textId="77777777" w:rsidR="00846303" w:rsidRPr="00B21717" w:rsidRDefault="00846303" w:rsidP="00846303">
      <w:pPr>
        <w:pStyle w:val="BodyText"/>
        <w:spacing w:before="9"/>
        <w:rPr>
          <w:sz w:val="23"/>
        </w:rPr>
      </w:pPr>
    </w:p>
    <w:p w14:paraId="44DBFA06" w14:textId="77777777" w:rsidR="00846303" w:rsidRPr="00B21717" w:rsidRDefault="00846303" w:rsidP="00846303">
      <w:pPr>
        <w:pStyle w:val="ListParagraph"/>
        <w:widowControl w:val="0"/>
        <w:numPr>
          <w:ilvl w:val="0"/>
          <w:numId w:val="28"/>
        </w:numPr>
        <w:tabs>
          <w:tab w:val="left" w:pos="1900"/>
        </w:tabs>
        <w:autoSpaceDE w:val="0"/>
        <w:autoSpaceDN w:val="0"/>
        <w:spacing w:line="240" w:lineRule="auto"/>
        <w:ind w:right="146"/>
        <w:contextualSpacing w:val="0"/>
        <w:rPr>
          <w:sz w:val="24"/>
        </w:rPr>
      </w:pPr>
      <w:r w:rsidRPr="00B21717">
        <w:rPr>
          <w:sz w:val="24"/>
        </w:rPr>
        <w:t>The parties have the opportunity (and are expected) to provide the investigator(s) with the identification of potential witnesses who have specific information about the reported conduct and with whom they would like the investigator(s) to speak. The parties also have the opportunity (and are expected) to provide the investigator(s) with any documentation or other items they would like to be considered. All information must be presented to the investigator(s) in writing and include a brief description as to how the persons, documents, and/or items are relevant to the reported conduct. The investigator(s) will exercise discretion in their determination of what information to consider and which potential witnesses identified by the parties can provide relevant information to the</w:t>
      </w:r>
      <w:r w:rsidRPr="00B21717">
        <w:rPr>
          <w:spacing w:val="-8"/>
          <w:sz w:val="24"/>
        </w:rPr>
        <w:t xml:space="preserve"> </w:t>
      </w:r>
      <w:r w:rsidRPr="00B21717">
        <w:rPr>
          <w:sz w:val="24"/>
        </w:rPr>
        <w:t>investigation.</w:t>
      </w:r>
    </w:p>
    <w:p w14:paraId="4613A3A0" w14:textId="77777777" w:rsidR="00846303" w:rsidRPr="00B21717" w:rsidRDefault="00846303" w:rsidP="00846303">
      <w:pPr>
        <w:pStyle w:val="BodyText"/>
        <w:spacing w:before="3"/>
      </w:pPr>
    </w:p>
    <w:p w14:paraId="7A791D18" w14:textId="77777777" w:rsidR="00846303" w:rsidRPr="00B21717" w:rsidRDefault="00846303" w:rsidP="00846303">
      <w:pPr>
        <w:pStyle w:val="ListParagraph"/>
        <w:widowControl w:val="0"/>
        <w:numPr>
          <w:ilvl w:val="0"/>
          <w:numId w:val="28"/>
        </w:numPr>
        <w:tabs>
          <w:tab w:val="left" w:pos="1900"/>
        </w:tabs>
        <w:autoSpaceDE w:val="0"/>
        <w:autoSpaceDN w:val="0"/>
        <w:spacing w:line="240" w:lineRule="auto"/>
        <w:ind w:right="213"/>
        <w:contextualSpacing w:val="0"/>
        <w:rPr>
          <w:sz w:val="24"/>
        </w:rPr>
      </w:pPr>
      <w:r w:rsidRPr="00B21717">
        <w:rPr>
          <w:sz w:val="24"/>
        </w:rPr>
        <w:t>Upon reviewing the investigators</w:t>
      </w:r>
      <w:r w:rsidRPr="00B21717">
        <w:rPr>
          <w:rFonts w:ascii="Calibri" w:hAnsi="Calibri"/>
          <w:sz w:val="24"/>
        </w:rPr>
        <w:t xml:space="preserve">’ </w:t>
      </w:r>
      <w:r w:rsidRPr="00B21717">
        <w:rPr>
          <w:sz w:val="24"/>
        </w:rPr>
        <w:t xml:space="preserve">findings, the </w:t>
      </w:r>
      <w:r w:rsidR="000C31EB" w:rsidRPr="00B21717">
        <w:t xml:space="preserve">Executive Director </w:t>
      </w:r>
      <w:r w:rsidRPr="00B21717">
        <w:rPr>
          <w:sz w:val="24"/>
        </w:rPr>
        <w:t>will either affirm the investigators</w:t>
      </w:r>
      <w:r w:rsidRPr="00B21717">
        <w:rPr>
          <w:rFonts w:ascii="Calibri" w:hAnsi="Calibri"/>
          <w:sz w:val="24"/>
        </w:rPr>
        <w:t xml:space="preserve">’ </w:t>
      </w:r>
      <w:r w:rsidRPr="00B21717">
        <w:rPr>
          <w:sz w:val="24"/>
        </w:rPr>
        <w:t xml:space="preserve">finding or ask for additional information to be conducted. The </w:t>
      </w:r>
      <w:r w:rsidR="000C31EB" w:rsidRPr="00B21717">
        <w:t xml:space="preserve">Executive Director </w:t>
      </w:r>
      <w:r w:rsidRPr="00B21717">
        <w:rPr>
          <w:sz w:val="24"/>
        </w:rPr>
        <w:t xml:space="preserve">will then provide a written notification to the </w:t>
      </w:r>
      <w:r w:rsidR="000C31EB" w:rsidRPr="00B21717">
        <w:rPr>
          <w:sz w:val="24"/>
        </w:rPr>
        <w:t>Chairman</w:t>
      </w:r>
      <w:r w:rsidRPr="00B21717">
        <w:rPr>
          <w:sz w:val="24"/>
        </w:rPr>
        <w:t xml:space="preserve"> and the Board, which will include the determination and any recommended sanctions. The </w:t>
      </w:r>
      <w:r w:rsidR="000C31EB" w:rsidRPr="00B21717">
        <w:t xml:space="preserve">Executive Director </w:t>
      </w:r>
      <w:r w:rsidRPr="00B21717">
        <w:rPr>
          <w:sz w:val="24"/>
        </w:rPr>
        <w:t>will then inform the Parties of the (i) outcome of the disciplinary proceeding and (ii) sanctions (if any) within a reasonable time</w:t>
      </w:r>
      <w:r w:rsidRPr="00B21717">
        <w:rPr>
          <w:spacing w:val="-2"/>
          <w:sz w:val="24"/>
        </w:rPr>
        <w:t xml:space="preserve"> </w:t>
      </w:r>
      <w:r w:rsidRPr="00B21717">
        <w:rPr>
          <w:sz w:val="24"/>
        </w:rPr>
        <w:t>period.</w:t>
      </w:r>
    </w:p>
    <w:p w14:paraId="135E181C" w14:textId="77777777" w:rsidR="00846303" w:rsidRPr="00B21717" w:rsidRDefault="00846303" w:rsidP="00846303">
      <w:pPr>
        <w:pStyle w:val="BodyText"/>
        <w:spacing w:before="8"/>
        <w:rPr>
          <w:sz w:val="23"/>
        </w:rPr>
      </w:pPr>
    </w:p>
    <w:p w14:paraId="1BCF9D5A" w14:textId="77777777" w:rsidR="00117E66" w:rsidRPr="00B21717" w:rsidRDefault="00117E66" w:rsidP="00EA19C4"/>
    <w:sectPr w:rsidR="00117E66" w:rsidRPr="00B21717" w:rsidSect="001F2626">
      <w:headerReference w:type="default" r:id="rId10"/>
      <w:footerReference w:type="default" r:id="rId11"/>
      <w:pgSz w:w="12240" w:h="15840"/>
      <w:pgMar w:top="1440" w:right="1440" w:bottom="1440" w:left="1440" w:header="0"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93C65" w14:textId="77777777" w:rsidR="005351ED" w:rsidRDefault="005351ED" w:rsidP="002E0555">
      <w:r>
        <w:separator/>
      </w:r>
    </w:p>
    <w:p w14:paraId="0D0EEF7F" w14:textId="77777777" w:rsidR="005351ED" w:rsidRDefault="005351ED"/>
  </w:endnote>
  <w:endnote w:type="continuationSeparator" w:id="0">
    <w:p w14:paraId="44FE5EAC" w14:textId="77777777" w:rsidR="005351ED" w:rsidRDefault="005351ED" w:rsidP="002E0555">
      <w:r>
        <w:continuationSeparator/>
      </w:r>
    </w:p>
    <w:p w14:paraId="6D82B995" w14:textId="77777777" w:rsidR="005351ED" w:rsidRDefault="00535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3731" w14:textId="77777777" w:rsidR="00DC7B0C" w:rsidRPr="00D80279" w:rsidRDefault="00DC7B0C" w:rsidP="00D80279">
    <w:pPr>
      <w:pStyle w:val="Footer"/>
      <w:jc w:val="right"/>
      <w:rPr>
        <w:sz w:val="18"/>
      </w:rPr>
    </w:pPr>
    <w:r w:rsidRPr="00B34920">
      <w:rPr>
        <w:color w:val="000000" w:themeColor="text1"/>
        <w:sz w:val="18"/>
      </w:rPr>
      <w:t xml:space="preserve">Page </w:t>
    </w:r>
    <w:r w:rsidRPr="00B34920">
      <w:rPr>
        <w:color w:val="000000" w:themeColor="text1"/>
        <w:sz w:val="18"/>
      </w:rPr>
      <w:fldChar w:fldCharType="begin"/>
    </w:r>
    <w:r w:rsidRPr="00B34920">
      <w:rPr>
        <w:color w:val="000000" w:themeColor="text1"/>
        <w:sz w:val="18"/>
      </w:rPr>
      <w:instrText xml:space="preserve"> PAGE  \* MERGEFORMAT </w:instrText>
    </w:r>
    <w:r w:rsidRPr="00B34920">
      <w:rPr>
        <w:color w:val="000000" w:themeColor="text1"/>
        <w:sz w:val="18"/>
      </w:rPr>
      <w:fldChar w:fldCharType="separate"/>
    </w:r>
    <w:r w:rsidR="00B902BF">
      <w:rPr>
        <w:noProof/>
        <w:color w:val="000000" w:themeColor="text1"/>
        <w:sz w:val="18"/>
      </w:rPr>
      <w:t>2</w:t>
    </w:r>
    <w:r w:rsidRPr="00B34920">
      <w:rPr>
        <w:color w:val="000000" w:themeColor="text1"/>
        <w:sz w:val="18"/>
      </w:rPr>
      <w:fldChar w:fldCharType="end"/>
    </w:r>
  </w:p>
  <w:p w14:paraId="00E93137" w14:textId="77777777" w:rsidR="00DC7B0C" w:rsidRDefault="00DC7B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5358F" w14:textId="77777777" w:rsidR="005351ED" w:rsidRDefault="005351ED" w:rsidP="002E0555">
      <w:r>
        <w:separator/>
      </w:r>
    </w:p>
    <w:p w14:paraId="1C1473A9" w14:textId="77777777" w:rsidR="005351ED" w:rsidRDefault="005351ED"/>
  </w:footnote>
  <w:footnote w:type="continuationSeparator" w:id="0">
    <w:p w14:paraId="12167050" w14:textId="77777777" w:rsidR="005351ED" w:rsidRDefault="005351ED" w:rsidP="002E0555">
      <w:r>
        <w:continuationSeparator/>
      </w:r>
    </w:p>
    <w:p w14:paraId="01DF5E5F" w14:textId="77777777" w:rsidR="005351ED" w:rsidRDefault="005351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D7F5" w14:textId="77777777" w:rsidR="00DC7B0C" w:rsidRDefault="00DC7B0C" w:rsidP="008D1FC2">
    <w:pPr>
      <w:pStyle w:val="Header"/>
      <w:ind w:left="1080" w:right="-540"/>
    </w:pPr>
  </w:p>
  <w:p w14:paraId="1E3EBA62" w14:textId="77777777" w:rsidR="00DC7B0C" w:rsidRDefault="00DC7B0C" w:rsidP="00F60A1F">
    <w:pPr>
      <w:pStyle w:val="Header"/>
      <w:tabs>
        <w:tab w:val="left" w:pos="3960"/>
      </w:tabs>
      <w:ind w:left="1170"/>
    </w:pPr>
  </w:p>
  <w:p w14:paraId="6780F620" w14:textId="77777777" w:rsidR="00DC7B0C" w:rsidRDefault="00DC7B0C" w:rsidP="002775D6">
    <w:pPr>
      <w:pStyle w:val="Header"/>
      <w:ind w:left="1080" w:right="-90"/>
    </w:pPr>
  </w:p>
  <w:p w14:paraId="596F1020" w14:textId="77777777" w:rsidR="00DC7B0C" w:rsidRDefault="00DC7B0C"/>
  <w:p w14:paraId="14CA880D" w14:textId="77777777" w:rsidR="00DC7B0C" w:rsidRDefault="00DC7B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8C3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445F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F670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A8CA9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2BCCE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07A6A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CE6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B62C6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261F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815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97A76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B7D61"/>
    <w:multiLevelType w:val="hybridMultilevel"/>
    <w:tmpl w:val="0A2CBCE8"/>
    <w:numStyleLink w:val="ImportedStyle5"/>
  </w:abstractNum>
  <w:abstractNum w:abstractNumId="12" w15:restartNumberingAfterBreak="0">
    <w:nsid w:val="0EE779C2"/>
    <w:multiLevelType w:val="hybridMultilevel"/>
    <w:tmpl w:val="A5DECC32"/>
    <w:lvl w:ilvl="0" w:tplc="3C668614">
      <w:start w:val="1"/>
      <w:numFmt w:val="lowerLetter"/>
      <w:lvlText w:val="%1."/>
      <w:lvlJc w:val="left"/>
      <w:pPr>
        <w:ind w:left="1900" w:hanging="360"/>
        <w:jc w:val="left"/>
      </w:pPr>
      <w:rPr>
        <w:rFonts w:ascii="Trebuchet MS" w:eastAsia="Trebuchet MS" w:hAnsi="Trebuchet MS" w:cs="Trebuchet MS" w:hint="default"/>
        <w:spacing w:val="-2"/>
        <w:w w:val="100"/>
        <w:sz w:val="24"/>
        <w:szCs w:val="24"/>
      </w:rPr>
    </w:lvl>
    <w:lvl w:ilvl="1" w:tplc="4FA0075A">
      <w:numFmt w:val="bullet"/>
      <w:lvlText w:val="•"/>
      <w:lvlJc w:val="left"/>
      <w:pPr>
        <w:ind w:left="2666" w:hanging="360"/>
      </w:pPr>
      <w:rPr>
        <w:rFonts w:hint="default"/>
      </w:rPr>
    </w:lvl>
    <w:lvl w:ilvl="2" w:tplc="424014DC">
      <w:numFmt w:val="bullet"/>
      <w:lvlText w:val="•"/>
      <w:lvlJc w:val="left"/>
      <w:pPr>
        <w:ind w:left="3432" w:hanging="360"/>
      </w:pPr>
      <w:rPr>
        <w:rFonts w:hint="default"/>
      </w:rPr>
    </w:lvl>
    <w:lvl w:ilvl="3" w:tplc="7F9869D0">
      <w:numFmt w:val="bullet"/>
      <w:lvlText w:val="•"/>
      <w:lvlJc w:val="left"/>
      <w:pPr>
        <w:ind w:left="4198" w:hanging="360"/>
      </w:pPr>
      <w:rPr>
        <w:rFonts w:hint="default"/>
      </w:rPr>
    </w:lvl>
    <w:lvl w:ilvl="4" w:tplc="C28E372E">
      <w:numFmt w:val="bullet"/>
      <w:lvlText w:val="•"/>
      <w:lvlJc w:val="left"/>
      <w:pPr>
        <w:ind w:left="4964" w:hanging="360"/>
      </w:pPr>
      <w:rPr>
        <w:rFonts w:hint="default"/>
      </w:rPr>
    </w:lvl>
    <w:lvl w:ilvl="5" w:tplc="2F16C572">
      <w:numFmt w:val="bullet"/>
      <w:lvlText w:val="•"/>
      <w:lvlJc w:val="left"/>
      <w:pPr>
        <w:ind w:left="5730" w:hanging="360"/>
      </w:pPr>
      <w:rPr>
        <w:rFonts w:hint="default"/>
      </w:rPr>
    </w:lvl>
    <w:lvl w:ilvl="6" w:tplc="40A68A34">
      <w:numFmt w:val="bullet"/>
      <w:lvlText w:val="•"/>
      <w:lvlJc w:val="left"/>
      <w:pPr>
        <w:ind w:left="6496" w:hanging="360"/>
      </w:pPr>
      <w:rPr>
        <w:rFonts w:hint="default"/>
      </w:rPr>
    </w:lvl>
    <w:lvl w:ilvl="7" w:tplc="9558CF4A">
      <w:numFmt w:val="bullet"/>
      <w:lvlText w:val="•"/>
      <w:lvlJc w:val="left"/>
      <w:pPr>
        <w:ind w:left="7262" w:hanging="360"/>
      </w:pPr>
      <w:rPr>
        <w:rFonts w:hint="default"/>
      </w:rPr>
    </w:lvl>
    <w:lvl w:ilvl="8" w:tplc="F0BCDD40">
      <w:numFmt w:val="bullet"/>
      <w:lvlText w:val="•"/>
      <w:lvlJc w:val="left"/>
      <w:pPr>
        <w:ind w:left="8028" w:hanging="360"/>
      </w:pPr>
      <w:rPr>
        <w:rFonts w:hint="default"/>
      </w:rPr>
    </w:lvl>
  </w:abstractNum>
  <w:abstractNum w:abstractNumId="13" w15:restartNumberingAfterBreak="0">
    <w:nsid w:val="10E85063"/>
    <w:multiLevelType w:val="hybridMultilevel"/>
    <w:tmpl w:val="3E78F1AE"/>
    <w:styleLink w:val="ImportedStyle4"/>
    <w:lvl w:ilvl="0" w:tplc="23B2A6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F40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EEB6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BC5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6679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2C63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00F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60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4A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2B261F6"/>
    <w:multiLevelType w:val="hybridMultilevel"/>
    <w:tmpl w:val="3E78F1AE"/>
    <w:numStyleLink w:val="ImportedStyle4"/>
  </w:abstractNum>
  <w:abstractNum w:abstractNumId="15" w15:restartNumberingAfterBreak="0">
    <w:nsid w:val="14E54727"/>
    <w:multiLevelType w:val="hybridMultilevel"/>
    <w:tmpl w:val="CB7846CE"/>
    <w:lvl w:ilvl="0" w:tplc="B1161D46">
      <w:start w:val="1"/>
      <w:numFmt w:val="lowerRoman"/>
      <w:lvlText w:val="%1."/>
      <w:lvlJc w:val="left"/>
      <w:pPr>
        <w:ind w:left="2236" w:hanging="263"/>
        <w:jc w:val="left"/>
      </w:pPr>
      <w:rPr>
        <w:rFonts w:ascii="Calibri" w:eastAsia="Calibri" w:hAnsi="Calibri" w:cs="Calibri" w:hint="default"/>
        <w:spacing w:val="-1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40680F"/>
    <w:multiLevelType w:val="hybridMultilevel"/>
    <w:tmpl w:val="BD8E8EC8"/>
    <w:lvl w:ilvl="0" w:tplc="29723ECE">
      <w:start w:val="1"/>
      <w:numFmt w:val="lowerLetter"/>
      <w:lvlText w:val="%1."/>
      <w:lvlJc w:val="left"/>
      <w:pPr>
        <w:ind w:left="1540" w:hanging="360"/>
        <w:jc w:val="left"/>
      </w:pPr>
      <w:rPr>
        <w:rFonts w:ascii="Trebuchet MS" w:eastAsia="Trebuchet MS" w:hAnsi="Trebuchet MS" w:cs="Trebuchet MS" w:hint="default"/>
        <w:b/>
        <w:bCs/>
        <w:spacing w:val="-1"/>
        <w:w w:val="100"/>
        <w:sz w:val="24"/>
        <w:szCs w:val="24"/>
      </w:rPr>
    </w:lvl>
    <w:lvl w:ilvl="1" w:tplc="B1161D46">
      <w:start w:val="1"/>
      <w:numFmt w:val="lowerRoman"/>
      <w:lvlText w:val="%2."/>
      <w:lvlJc w:val="left"/>
      <w:pPr>
        <w:ind w:left="2236" w:hanging="263"/>
        <w:jc w:val="left"/>
      </w:pPr>
      <w:rPr>
        <w:rFonts w:ascii="Calibri" w:eastAsia="Calibri" w:hAnsi="Calibri" w:cs="Calibri" w:hint="default"/>
        <w:spacing w:val="-16"/>
        <w:w w:val="100"/>
        <w:sz w:val="24"/>
        <w:szCs w:val="24"/>
      </w:rPr>
    </w:lvl>
    <w:lvl w:ilvl="2" w:tplc="8BBAF81A">
      <w:start w:val="1"/>
      <w:numFmt w:val="lowerLetter"/>
      <w:lvlText w:val="(%3)"/>
      <w:lvlJc w:val="left"/>
      <w:pPr>
        <w:ind w:left="2236" w:hanging="375"/>
        <w:jc w:val="left"/>
      </w:pPr>
      <w:rPr>
        <w:rFonts w:ascii="Trebuchet MS" w:eastAsia="Trebuchet MS" w:hAnsi="Trebuchet MS" w:cs="Trebuchet MS" w:hint="default"/>
        <w:spacing w:val="-1"/>
        <w:w w:val="100"/>
        <w:sz w:val="24"/>
        <w:szCs w:val="24"/>
      </w:rPr>
    </w:lvl>
    <w:lvl w:ilvl="3" w:tplc="86E6BB30">
      <w:numFmt w:val="bullet"/>
      <w:lvlText w:val="•"/>
      <w:lvlJc w:val="left"/>
      <w:pPr>
        <w:ind w:left="3866" w:hanging="375"/>
      </w:pPr>
      <w:rPr>
        <w:rFonts w:hint="default"/>
      </w:rPr>
    </w:lvl>
    <w:lvl w:ilvl="4" w:tplc="D88C065C">
      <w:numFmt w:val="bullet"/>
      <w:lvlText w:val="•"/>
      <w:lvlJc w:val="left"/>
      <w:pPr>
        <w:ind w:left="4680" w:hanging="375"/>
      </w:pPr>
      <w:rPr>
        <w:rFonts w:hint="default"/>
      </w:rPr>
    </w:lvl>
    <w:lvl w:ilvl="5" w:tplc="6EA2A2DA">
      <w:numFmt w:val="bullet"/>
      <w:lvlText w:val="•"/>
      <w:lvlJc w:val="left"/>
      <w:pPr>
        <w:ind w:left="5493" w:hanging="375"/>
      </w:pPr>
      <w:rPr>
        <w:rFonts w:hint="default"/>
      </w:rPr>
    </w:lvl>
    <w:lvl w:ilvl="6" w:tplc="22206A16">
      <w:numFmt w:val="bullet"/>
      <w:lvlText w:val="•"/>
      <w:lvlJc w:val="left"/>
      <w:pPr>
        <w:ind w:left="6306" w:hanging="375"/>
      </w:pPr>
      <w:rPr>
        <w:rFonts w:hint="default"/>
      </w:rPr>
    </w:lvl>
    <w:lvl w:ilvl="7" w:tplc="6CC4018C">
      <w:numFmt w:val="bullet"/>
      <w:lvlText w:val="•"/>
      <w:lvlJc w:val="left"/>
      <w:pPr>
        <w:ind w:left="7120" w:hanging="375"/>
      </w:pPr>
      <w:rPr>
        <w:rFonts w:hint="default"/>
      </w:rPr>
    </w:lvl>
    <w:lvl w:ilvl="8" w:tplc="8F4A9170">
      <w:numFmt w:val="bullet"/>
      <w:lvlText w:val="•"/>
      <w:lvlJc w:val="left"/>
      <w:pPr>
        <w:ind w:left="7933" w:hanging="375"/>
      </w:pPr>
      <w:rPr>
        <w:rFonts w:hint="default"/>
      </w:rPr>
    </w:lvl>
  </w:abstractNum>
  <w:abstractNum w:abstractNumId="17" w15:restartNumberingAfterBreak="0">
    <w:nsid w:val="2C986F83"/>
    <w:multiLevelType w:val="hybridMultilevel"/>
    <w:tmpl w:val="8F3C944C"/>
    <w:styleLink w:val="ImportedStyle7"/>
    <w:lvl w:ilvl="0" w:tplc="8EC0D6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EF8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FC54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203D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D257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EA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FC70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89C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102D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E1940CE"/>
    <w:multiLevelType w:val="hybridMultilevel"/>
    <w:tmpl w:val="C844564E"/>
    <w:lvl w:ilvl="0" w:tplc="82322D2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222B4"/>
    <w:multiLevelType w:val="hybridMultilevel"/>
    <w:tmpl w:val="1C0C796A"/>
    <w:lvl w:ilvl="0" w:tplc="3DE862D8">
      <w:start w:val="1"/>
      <w:numFmt w:val="decimal"/>
      <w:lvlText w:val="%1."/>
      <w:lvlJc w:val="left"/>
      <w:pPr>
        <w:ind w:left="1180" w:hanging="360"/>
        <w:jc w:val="left"/>
      </w:pPr>
      <w:rPr>
        <w:rFonts w:ascii="Calibri" w:eastAsia="Calibri" w:hAnsi="Calibri" w:cs="Calibri" w:hint="default"/>
        <w:b/>
        <w:bCs/>
        <w:spacing w:val="-1"/>
        <w:w w:val="100"/>
        <w:sz w:val="24"/>
        <w:szCs w:val="24"/>
      </w:rPr>
    </w:lvl>
    <w:lvl w:ilvl="1" w:tplc="8B2CC1AA">
      <w:start w:val="1"/>
      <w:numFmt w:val="lowerLetter"/>
      <w:lvlText w:val="%2."/>
      <w:lvlJc w:val="left"/>
      <w:pPr>
        <w:ind w:left="1630" w:hanging="450"/>
        <w:jc w:val="left"/>
      </w:pPr>
      <w:rPr>
        <w:rFonts w:ascii="Trebuchet MS" w:eastAsia="Trebuchet MS" w:hAnsi="Trebuchet MS" w:cs="Trebuchet MS" w:hint="default"/>
        <w:b/>
        <w:bCs/>
        <w:spacing w:val="0"/>
        <w:w w:val="102"/>
        <w:sz w:val="21"/>
        <w:szCs w:val="21"/>
      </w:rPr>
    </w:lvl>
    <w:lvl w:ilvl="2" w:tplc="4AE4676A">
      <w:numFmt w:val="bullet"/>
      <w:lvlText w:val="•"/>
      <w:lvlJc w:val="left"/>
      <w:pPr>
        <w:ind w:left="2520" w:hanging="450"/>
      </w:pPr>
      <w:rPr>
        <w:rFonts w:hint="default"/>
      </w:rPr>
    </w:lvl>
    <w:lvl w:ilvl="3" w:tplc="B64AAA3E">
      <w:numFmt w:val="bullet"/>
      <w:lvlText w:val="•"/>
      <w:lvlJc w:val="left"/>
      <w:pPr>
        <w:ind w:left="3400" w:hanging="450"/>
      </w:pPr>
      <w:rPr>
        <w:rFonts w:hint="default"/>
      </w:rPr>
    </w:lvl>
    <w:lvl w:ilvl="4" w:tplc="91E209C2">
      <w:numFmt w:val="bullet"/>
      <w:lvlText w:val="•"/>
      <w:lvlJc w:val="left"/>
      <w:pPr>
        <w:ind w:left="4280" w:hanging="450"/>
      </w:pPr>
      <w:rPr>
        <w:rFonts w:hint="default"/>
      </w:rPr>
    </w:lvl>
    <w:lvl w:ilvl="5" w:tplc="D15407E2">
      <w:numFmt w:val="bullet"/>
      <w:lvlText w:val="•"/>
      <w:lvlJc w:val="left"/>
      <w:pPr>
        <w:ind w:left="5160" w:hanging="450"/>
      </w:pPr>
      <w:rPr>
        <w:rFonts w:hint="default"/>
      </w:rPr>
    </w:lvl>
    <w:lvl w:ilvl="6" w:tplc="E3EC5B12">
      <w:numFmt w:val="bullet"/>
      <w:lvlText w:val="•"/>
      <w:lvlJc w:val="left"/>
      <w:pPr>
        <w:ind w:left="6040" w:hanging="450"/>
      </w:pPr>
      <w:rPr>
        <w:rFonts w:hint="default"/>
      </w:rPr>
    </w:lvl>
    <w:lvl w:ilvl="7" w:tplc="23FE1B90">
      <w:numFmt w:val="bullet"/>
      <w:lvlText w:val="•"/>
      <w:lvlJc w:val="left"/>
      <w:pPr>
        <w:ind w:left="6920" w:hanging="450"/>
      </w:pPr>
      <w:rPr>
        <w:rFonts w:hint="default"/>
      </w:rPr>
    </w:lvl>
    <w:lvl w:ilvl="8" w:tplc="CFC07D12">
      <w:numFmt w:val="bullet"/>
      <w:lvlText w:val="•"/>
      <w:lvlJc w:val="left"/>
      <w:pPr>
        <w:ind w:left="7800" w:hanging="450"/>
      </w:pPr>
      <w:rPr>
        <w:rFonts w:hint="default"/>
      </w:rPr>
    </w:lvl>
  </w:abstractNum>
  <w:abstractNum w:abstractNumId="20" w15:restartNumberingAfterBreak="0">
    <w:nsid w:val="34EB5071"/>
    <w:multiLevelType w:val="hybridMultilevel"/>
    <w:tmpl w:val="7C7AEADC"/>
    <w:styleLink w:val="ImportedStyle1"/>
    <w:lvl w:ilvl="0" w:tplc="A3EAD9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61B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A69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A5F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CB1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462B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76A8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4852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E0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946DCE"/>
    <w:multiLevelType w:val="hybridMultilevel"/>
    <w:tmpl w:val="9FE6BEAA"/>
    <w:styleLink w:val="ImportedStyle6"/>
    <w:lvl w:ilvl="0" w:tplc="0A36FB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E1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A89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6ECC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76D3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6CBA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E87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405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C10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4A70CF"/>
    <w:multiLevelType w:val="hybridMultilevel"/>
    <w:tmpl w:val="0A2CBCE8"/>
    <w:styleLink w:val="ImportedStyle5"/>
    <w:lvl w:ilvl="0" w:tplc="C89CAF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1A5A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5E88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8C8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CE3D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22FE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E4E2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A83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2EB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E2131ED"/>
    <w:multiLevelType w:val="hybridMultilevel"/>
    <w:tmpl w:val="9FE6BEAA"/>
    <w:numStyleLink w:val="ImportedStyle6"/>
  </w:abstractNum>
  <w:abstractNum w:abstractNumId="24" w15:restartNumberingAfterBreak="0">
    <w:nsid w:val="4DA630A5"/>
    <w:multiLevelType w:val="hybridMultilevel"/>
    <w:tmpl w:val="7C7AEADC"/>
    <w:numStyleLink w:val="ImportedStyle1"/>
  </w:abstractNum>
  <w:abstractNum w:abstractNumId="25" w15:restartNumberingAfterBreak="0">
    <w:nsid w:val="57674A87"/>
    <w:multiLevelType w:val="hybridMultilevel"/>
    <w:tmpl w:val="A6A46D9E"/>
    <w:styleLink w:val="ImportedStyle3"/>
    <w:lvl w:ilvl="0" w:tplc="E5627A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EA96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40C6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EB4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039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617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E4D7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A13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402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5E84CB8"/>
    <w:multiLevelType w:val="hybridMultilevel"/>
    <w:tmpl w:val="8F3C944C"/>
    <w:numStyleLink w:val="ImportedStyle7"/>
  </w:abstractNum>
  <w:abstractNum w:abstractNumId="27" w15:restartNumberingAfterBreak="0">
    <w:nsid w:val="795B5EF4"/>
    <w:multiLevelType w:val="hybridMultilevel"/>
    <w:tmpl w:val="A6A46D9E"/>
    <w:numStyleLink w:val="ImportedStyle3"/>
  </w:abstractNum>
  <w:num w:numId="1">
    <w:abstractNumId w:val="13"/>
  </w:num>
  <w:num w:numId="2">
    <w:abstractNumId w:val="14"/>
  </w:num>
  <w:num w:numId="3">
    <w:abstractNumId w:val="21"/>
  </w:num>
  <w:num w:numId="4">
    <w:abstractNumId w:val="23"/>
  </w:num>
  <w:num w:numId="5">
    <w:abstractNumId w:val="25"/>
  </w:num>
  <w:num w:numId="6">
    <w:abstractNumId w:val="27"/>
  </w:num>
  <w:num w:numId="7">
    <w:abstractNumId w:val="22"/>
  </w:num>
  <w:num w:numId="8">
    <w:abstractNumId w:val="11"/>
  </w:num>
  <w:num w:numId="9">
    <w:abstractNumId w:val="20"/>
  </w:num>
  <w:num w:numId="10">
    <w:abstractNumId w:val="24"/>
  </w:num>
  <w:num w:numId="11">
    <w:abstractNumId w:val="17"/>
  </w:num>
  <w:num w:numId="12">
    <w:abstractNumId w:val="26"/>
  </w:num>
  <w:num w:numId="13">
    <w:abstractNumId w:val="0"/>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10"/>
  </w:num>
  <w:num w:numId="24">
    <w:abstractNumId w:val="18"/>
  </w:num>
  <w:num w:numId="25">
    <w:abstractNumId w:val="19"/>
  </w:num>
  <w:num w:numId="26">
    <w:abstractNumId w:val="16"/>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55"/>
    <w:rsid w:val="00072013"/>
    <w:rsid w:val="000748E0"/>
    <w:rsid w:val="000808B7"/>
    <w:rsid w:val="000856F9"/>
    <w:rsid w:val="000B23F9"/>
    <w:rsid w:val="000C31EB"/>
    <w:rsid w:val="00117E66"/>
    <w:rsid w:val="00161E2C"/>
    <w:rsid w:val="00170F7C"/>
    <w:rsid w:val="001A1A2F"/>
    <w:rsid w:val="001A6C97"/>
    <w:rsid w:val="001F2626"/>
    <w:rsid w:val="00213252"/>
    <w:rsid w:val="002263A9"/>
    <w:rsid w:val="00241F98"/>
    <w:rsid w:val="002775D6"/>
    <w:rsid w:val="00283614"/>
    <w:rsid w:val="00293777"/>
    <w:rsid w:val="002945CF"/>
    <w:rsid w:val="002D4B54"/>
    <w:rsid w:val="002E0555"/>
    <w:rsid w:val="002F2C9C"/>
    <w:rsid w:val="003518F3"/>
    <w:rsid w:val="003549FA"/>
    <w:rsid w:val="00380048"/>
    <w:rsid w:val="00436CE5"/>
    <w:rsid w:val="00472AB2"/>
    <w:rsid w:val="00493B7B"/>
    <w:rsid w:val="004C3F1E"/>
    <w:rsid w:val="005002A4"/>
    <w:rsid w:val="00510F01"/>
    <w:rsid w:val="00516871"/>
    <w:rsid w:val="005351ED"/>
    <w:rsid w:val="00566B5C"/>
    <w:rsid w:val="005921F0"/>
    <w:rsid w:val="0059305B"/>
    <w:rsid w:val="005C3615"/>
    <w:rsid w:val="005D0CFC"/>
    <w:rsid w:val="00601520"/>
    <w:rsid w:val="00613EE5"/>
    <w:rsid w:val="00623FAF"/>
    <w:rsid w:val="006413A1"/>
    <w:rsid w:val="00666EAE"/>
    <w:rsid w:val="006E5D0F"/>
    <w:rsid w:val="006E6937"/>
    <w:rsid w:val="00743B5A"/>
    <w:rsid w:val="00746BF3"/>
    <w:rsid w:val="007710B3"/>
    <w:rsid w:val="007717E7"/>
    <w:rsid w:val="00781836"/>
    <w:rsid w:val="007A53FC"/>
    <w:rsid w:val="00801845"/>
    <w:rsid w:val="00801F0F"/>
    <w:rsid w:val="0083012F"/>
    <w:rsid w:val="0083034E"/>
    <w:rsid w:val="00841FA6"/>
    <w:rsid w:val="00846303"/>
    <w:rsid w:val="00891D58"/>
    <w:rsid w:val="008A53AE"/>
    <w:rsid w:val="008B033B"/>
    <w:rsid w:val="008C7ACB"/>
    <w:rsid w:val="008C7F5A"/>
    <w:rsid w:val="008D1FC2"/>
    <w:rsid w:val="008F619F"/>
    <w:rsid w:val="009013A2"/>
    <w:rsid w:val="00911642"/>
    <w:rsid w:val="00920041"/>
    <w:rsid w:val="009220B0"/>
    <w:rsid w:val="00967D7F"/>
    <w:rsid w:val="00974C4F"/>
    <w:rsid w:val="00990791"/>
    <w:rsid w:val="009A33A2"/>
    <w:rsid w:val="009B7ABF"/>
    <w:rsid w:val="009F6188"/>
    <w:rsid w:val="00A01114"/>
    <w:rsid w:val="00A24E2D"/>
    <w:rsid w:val="00A26341"/>
    <w:rsid w:val="00A32FC9"/>
    <w:rsid w:val="00A752CE"/>
    <w:rsid w:val="00AA2150"/>
    <w:rsid w:val="00AA663E"/>
    <w:rsid w:val="00AC08BB"/>
    <w:rsid w:val="00AC2A6A"/>
    <w:rsid w:val="00AC5B10"/>
    <w:rsid w:val="00AF3E11"/>
    <w:rsid w:val="00B026C0"/>
    <w:rsid w:val="00B12C6F"/>
    <w:rsid w:val="00B21717"/>
    <w:rsid w:val="00B34920"/>
    <w:rsid w:val="00B642DD"/>
    <w:rsid w:val="00B902BF"/>
    <w:rsid w:val="00C165B8"/>
    <w:rsid w:val="00C23987"/>
    <w:rsid w:val="00C2742F"/>
    <w:rsid w:val="00C5408E"/>
    <w:rsid w:val="00C64A84"/>
    <w:rsid w:val="00C843E4"/>
    <w:rsid w:val="00C92D5E"/>
    <w:rsid w:val="00CC72FB"/>
    <w:rsid w:val="00CE63B1"/>
    <w:rsid w:val="00CF536B"/>
    <w:rsid w:val="00D13D5F"/>
    <w:rsid w:val="00D464F5"/>
    <w:rsid w:val="00D5143A"/>
    <w:rsid w:val="00D80279"/>
    <w:rsid w:val="00DA447C"/>
    <w:rsid w:val="00DC3961"/>
    <w:rsid w:val="00DC7B0C"/>
    <w:rsid w:val="00DE30F4"/>
    <w:rsid w:val="00E654AC"/>
    <w:rsid w:val="00EA19C4"/>
    <w:rsid w:val="00EB2DB6"/>
    <w:rsid w:val="00EF14A6"/>
    <w:rsid w:val="00F40E3E"/>
    <w:rsid w:val="00F52346"/>
    <w:rsid w:val="00F60A1F"/>
    <w:rsid w:val="00F9133E"/>
    <w:rsid w:val="00F92724"/>
    <w:rsid w:val="00FE0919"/>
    <w:rsid w:val="00FE4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44A5D"/>
  <w15:docId w15:val="{ADF85562-6556-452D-811B-8AB247CE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D0F"/>
    <w:rPr>
      <w:sz w:val="22"/>
    </w:rPr>
  </w:style>
  <w:style w:type="paragraph" w:styleId="Heading1">
    <w:name w:val="heading 1"/>
    <w:basedOn w:val="Normal"/>
    <w:next w:val="Normal"/>
    <w:link w:val="Heading1Char"/>
    <w:uiPriority w:val="9"/>
    <w:qFormat/>
    <w:rsid w:val="00510F01"/>
    <w:pPr>
      <w:keepNext/>
      <w:keepLines/>
      <w:spacing w:before="120" w:after="240"/>
      <w:outlineLvl w:val="0"/>
    </w:pPr>
    <w:rPr>
      <w:rFonts w:eastAsiaTheme="majorEastAsia" w:cstheme="majorBidi"/>
      <w:color w:val="35517D"/>
      <w:sz w:val="28"/>
      <w:szCs w:val="32"/>
    </w:rPr>
  </w:style>
  <w:style w:type="paragraph" w:styleId="Heading2">
    <w:name w:val="heading 2"/>
    <w:basedOn w:val="Normal"/>
    <w:next w:val="Normal"/>
    <w:link w:val="Heading2Char"/>
    <w:uiPriority w:val="9"/>
    <w:unhideWhenUsed/>
    <w:qFormat/>
    <w:rsid w:val="00CF536B"/>
    <w:pPr>
      <w:keepNext/>
      <w:keepLines/>
      <w:spacing w:before="120" w:after="120" w:line="276" w:lineRule="auto"/>
      <w:outlineLvl w:val="1"/>
    </w:pPr>
    <w:rPr>
      <w:rFonts w:eastAsiaTheme="majorEastAsia" w:cstheme="majorBidi"/>
      <w:color w:val="35517D"/>
      <w:sz w:val="26"/>
      <w:szCs w:val="26"/>
    </w:rPr>
  </w:style>
  <w:style w:type="paragraph" w:styleId="Heading3">
    <w:name w:val="heading 3"/>
    <w:basedOn w:val="Normal"/>
    <w:next w:val="Normal"/>
    <w:link w:val="Heading3Char"/>
    <w:uiPriority w:val="9"/>
    <w:unhideWhenUsed/>
    <w:qFormat/>
    <w:rsid w:val="00801F0F"/>
    <w:pPr>
      <w:keepNext/>
      <w:keepLines/>
      <w:spacing w:before="160" w:after="6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781836"/>
    <w:pPr>
      <w:keepNext/>
      <w:keepLines/>
      <w:spacing w:before="40"/>
      <w:outlineLvl w:val="3"/>
    </w:pPr>
    <w:rPr>
      <w:rFonts w:asciiTheme="majorHAnsi" w:eastAsiaTheme="majorEastAsia" w:hAnsiTheme="majorHAnsi" w:cstheme="majorBidi"/>
      <w:i/>
      <w:iCs/>
      <w:color w:val="3551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55"/>
    <w:pPr>
      <w:tabs>
        <w:tab w:val="center" w:pos="4680"/>
        <w:tab w:val="right" w:pos="9360"/>
      </w:tabs>
    </w:pPr>
  </w:style>
  <w:style w:type="character" w:customStyle="1" w:styleId="HeaderChar">
    <w:name w:val="Header Char"/>
    <w:basedOn w:val="DefaultParagraphFont"/>
    <w:link w:val="Header"/>
    <w:uiPriority w:val="99"/>
    <w:rsid w:val="002E0555"/>
  </w:style>
  <w:style w:type="paragraph" w:styleId="Footer">
    <w:name w:val="footer"/>
    <w:basedOn w:val="Normal"/>
    <w:link w:val="FooterChar"/>
    <w:uiPriority w:val="99"/>
    <w:unhideWhenUsed/>
    <w:rsid w:val="002E0555"/>
    <w:pPr>
      <w:tabs>
        <w:tab w:val="center" w:pos="4680"/>
        <w:tab w:val="right" w:pos="9360"/>
      </w:tabs>
    </w:pPr>
  </w:style>
  <w:style w:type="character" w:customStyle="1" w:styleId="FooterChar">
    <w:name w:val="Footer Char"/>
    <w:basedOn w:val="DefaultParagraphFont"/>
    <w:link w:val="Footer"/>
    <w:uiPriority w:val="99"/>
    <w:rsid w:val="002E0555"/>
  </w:style>
  <w:style w:type="character" w:styleId="Hyperlink">
    <w:name w:val="Hyperlink"/>
    <w:rsid w:val="00781836"/>
    <w:rPr>
      <w:color w:val="35517D"/>
      <w:u w:val="single"/>
    </w:rPr>
  </w:style>
  <w:style w:type="character" w:customStyle="1" w:styleId="Heading1Char">
    <w:name w:val="Heading 1 Char"/>
    <w:basedOn w:val="DefaultParagraphFont"/>
    <w:link w:val="Heading1"/>
    <w:uiPriority w:val="9"/>
    <w:rsid w:val="00510F01"/>
    <w:rPr>
      <w:rFonts w:eastAsiaTheme="majorEastAsia" w:cstheme="majorBidi"/>
      <w:color w:val="35517D"/>
      <w:sz w:val="28"/>
      <w:szCs w:val="32"/>
    </w:rPr>
  </w:style>
  <w:style w:type="paragraph" w:styleId="ListParagraph">
    <w:name w:val="List Paragraph"/>
    <w:basedOn w:val="Normal"/>
    <w:uiPriority w:val="1"/>
    <w:qFormat/>
    <w:rsid w:val="005D0CFC"/>
    <w:pPr>
      <w:numPr>
        <w:numId w:val="24"/>
      </w:numPr>
      <w:spacing w:line="276" w:lineRule="auto"/>
      <w:contextualSpacing/>
    </w:pPr>
  </w:style>
  <w:style w:type="numbering" w:customStyle="1" w:styleId="ImportedStyle4">
    <w:name w:val="Imported Style 4"/>
    <w:rsid w:val="009B7ABF"/>
    <w:pPr>
      <w:numPr>
        <w:numId w:val="1"/>
      </w:numPr>
    </w:pPr>
  </w:style>
  <w:style w:type="numbering" w:customStyle="1" w:styleId="ImportedStyle6">
    <w:name w:val="Imported Style 6"/>
    <w:rsid w:val="009B7ABF"/>
    <w:pPr>
      <w:numPr>
        <w:numId w:val="3"/>
      </w:numPr>
    </w:pPr>
  </w:style>
  <w:style w:type="numbering" w:customStyle="1" w:styleId="ImportedStyle3">
    <w:name w:val="Imported Style 3"/>
    <w:rsid w:val="009B7ABF"/>
    <w:pPr>
      <w:numPr>
        <w:numId w:val="5"/>
      </w:numPr>
    </w:pPr>
  </w:style>
  <w:style w:type="numbering" w:customStyle="1" w:styleId="ImportedStyle5">
    <w:name w:val="Imported Style 5"/>
    <w:rsid w:val="009B7ABF"/>
    <w:pPr>
      <w:numPr>
        <w:numId w:val="7"/>
      </w:numPr>
    </w:pPr>
  </w:style>
  <w:style w:type="numbering" w:customStyle="1" w:styleId="ImportedStyle1">
    <w:name w:val="Imported Style 1"/>
    <w:rsid w:val="009B7ABF"/>
    <w:pPr>
      <w:numPr>
        <w:numId w:val="9"/>
      </w:numPr>
    </w:pPr>
  </w:style>
  <w:style w:type="numbering" w:customStyle="1" w:styleId="ImportedStyle7">
    <w:name w:val="Imported Style 7"/>
    <w:rsid w:val="009B7ABF"/>
    <w:pPr>
      <w:numPr>
        <w:numId w:val="11"/>
      </w:numPr>
    </w:pPr>
  </w:style>
  <w:style w:type="character" w:customStyle="1" w:styleId="Heading2Char">
    <w:name w:val="Heading 2 Char"/>
    <w:basedOn w:val="DefaultParagraphFont"/>
    <w:link w:val="Heading2"/>
    <w:uiPriority w:val="9"/>
    <w:rsid w:val="00CF536B"/>
    <w:rPr>
      <w:rFonts w:eastAsiaTheme="majorEastAsia" w:cstheme="majorBidi"/>
      <w:color w:val="35517D"/>
      <w:sz w:val="26"/>
      <w:szCs w:val="26"/>
    </w:rPr>
  </w:style>
  <w:style w:type="character" w:customStyle="1" w:styleId="Heading3Char">
    <w:name w:val="Heading 3 Char"/>
    <w:basedOn w:val="DefaultParagraphFont"/>
    <w:link w:val="Heading3"/>
    <w:uiPriority w:val="9"/>
    <w:rsid w:val="00801F0F"/>
    <w:rPr>
      <w:rFonts w:asciiTheme="majorHAnsi" w:eastAsiaTheme="majorEastAsia" w:hAnsiTheme="majorHAnsi" w:cstheme="majorBidi"/>
      <w:color w:val="1F4D78" w:themeColor="accent1" w:themeShade="7F"/>
      <w:sz w:val="22"/>
    </w:rPr>
  </w:style>
  <w:style w:type="character" w:styleId="IntenseReference">
    <w:name w:val="Intense Reference"/>
    <w:basedOn w:val="DefaultParagraphFont"/>
    <w:uiPriority w:val="32"/>
    <w:qFormat/>
    <w:rsid w:val="00781836"/>
    <w:rPr>
      <w:b/>
      <w:bCs/>
      <w:smallCaps/>
      <w:color w:val="35517D"/>
      <w:spacing w:val="5"/>
    </w:rPr>
  </w:style>
  <w:style w:type="paragraph" w:styleId="IntenseQuote">
    <w:name w:val="Intense Quote"/>
    <w:basedOn w:val="Normal"/>
    <w:next w:val="Normal"/>
    <w:link w:val="IntenseQuoteChar"/>
    <w:uiPriority w:val="30"/>
    <w:qFormat/>
    <w:rsid w:val="00781836"/>
    <w:pPr>
      <w:pBdr>
        <w:top w:val="single" w:sz="4" w:space="10" w:color="5B9BD5" w:themeColor="accent1"/>
        <w:bottom w:val="single" w:sz="4" w:space="10" w:color="5B9BD5" w:themeColor="accent1"/>
      </w:pBdr>
      <w:spacing w:before="360" w:after="360"/>
      <w:ind w:left="864" w:right="864"/>
      <w:jc w:val="center"/>
    </w:pPr>
    <w:rPr>
      <w:i/>
      <w:iCs/>
      <w:color w:val="35517D"/>
    </w:rPr>
  </w:style>
  <w:style w:type="character" w:customStyle="1" w:styleId="IntenseQuoteChar">
    <w:name w:val="Intense Quote Char"/>
    <w:basedOn w:val="DefaultParagraphFont"/>
    <w:link w:val="IntenseQuote"/>
    <w:uiPriority w:val="30"/>
    <w:rsid w:val="00781836"/>
    <w:rPr>
      <w:i/>
      <w:iCs/>
      <w:color w:val="35517D"/>
      <w:sz w:val="22"/>
    </w:rPr>
  </w:style>
  <w:style w:type="character" w:styleId="IntenseEmphasis">
    <w:name w:val="Intense Emphasis"/>
    <w:basedOn w:val="DefaultParagraphFont"/>
    <w:uiPriority w:val="21"/>
    <w:qFormat/>
    <w:rsid w:val="00781836"/>
    <w:rPr>
      <w:i/>
      <w:iCs/>
      <w:color w:val="35517D"/>
    </w:rPr>
  </w:style>
  <w:style w:type="character" w:customStyle="1" w:styleId="Heading4Char">
    <w:name w:val="Heading 4 Char"/>
    <w:basedOn w:val="DefaultParagraphFont"/>
    <w:link w:val="Heading4"/>
    <w:uiPriority w:val="9"/>
    <w:semiHidden/>
    <w:rsid w:val="00781836"/>
    <w:rPr>
      <w:rFonts w:asciiTheme="majorHAnsi" w:eastAsiaTheme="majorEastAsia" w:hAnsiTheme="majorHAnsi" w:cstheme="majorBidi"/>
      <w:i/>
      <w:iCs/>
      <w:color w:val="35517D"/>
      <w:sz w:val="22"/>
    </w:rPr>
  </w:style>
  <w:style w:type="paragraph" w:styleId="BalloonText">
    <w:name w:val="Balloon Text"/>
    <w:basedOn w:val="Normal"/>
    <w:link w:val="BalloonTextChar"/>
    <w:uiPriority w:val="99"/>
    <w:semiHidden/>
    <w:unhideWhenUsed/>
    <w:rsid w:val="00DC3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61"/>
    <w:rPr>
      <w:rFonts w:ascii="Segoe UI" w:hAnsi="Segoe UI" w:cs="Segoe UI"/>
      <w:sz w:val="18"/>
      <w:szCs w:val="18"/>
    </w:rPr>
  </w:style>
  <w:style w:type="paragraph" w:styleId="BodyText">
    <w:name w:val="Body Text"/>
    <w:basedOn w:val="Normal"/>
    <w:link w:val="BodyTextChar"/>
    <w:uiPriority w:val="1"/>
    <w:qFormat/>
    <w:rsid w:val="00846303"/>
    <w:pPr>
      <w:widowControl w:val="0"/>
      <w:autoSpaceDE w:val="0"/>
      <w:autoSpaceDN w:val="0"/>
    </w:pPr>
    <w:rPr>
      <w:rFonts w:ascii="Trebuchet MS" w:eastAsia="Trebuchet MS" w:hAnsi="Trebuchet MS" w:cs="Trebuchet MS"/>
      <w:sz w:val="24"/>
    </w:rPr>
  </w:style>
  <w:style w:type="character" w:customStyle="1" w:styleId="BodyTextChar">
    <w:name w:val="Body Text Char"/>
    <w:basedOn w:val="DefaultParagraphFont"/>
    <w:link w:val="BodyText"/>
    <w:uiPriority w:val="1"/>
    <w:rsid w:val="00846303"/>
    <w:rPr>
      <w:rFonts w:ascii="Trebuchet MS" w:eastAsia="Trebuchet MS" w:hAnsi="Trebuchet MS" w:cs="Trebuchet MS"/>
    </w:rPr>
  </w:style>
  <w:style w:type="character" w:customStyle="1" w:styleId="UnresolvedMention1">
    <w:name w:val="Unresolved Mention1"/>
    <w:basedOn w:val="DefaultParagraphFont"/>
    <w:uiPriority w:val="99"/>
    <w:semiHidden/>
    <w:unhideWhenUsed/>
    <w:rsid w:val="008A53AE"/>
    <w:rPr>
      <w:color w:val="808080"/>
      <w:shd w:val="clear" w:color="auto" w:fill="E6E6E6"/>
    </w:rPr>
  </w:style>
  <w:style w:type="character" w:customStyle="1" w:styleId="UnresolvedMention">
    <w:name w:val="Unresolved Mention"/>
    <w:basedOn w:val="DefaultParagraphFont"/>
    <w:uiPriority w:val="99"/>
    <w:semiHidden/>
    <w:unhideWhenUsed/>
    <w:rsid w:val="00B642DD"/>
    <w:rPr>
      <w:color w:val="605E5C"/>
      <w:shd w:val="clear" w:color="auto" w:fill="E1DFDD"/>
    </w:rPr>
  </w:style>
  <w:style w:type="character" w:styleId="FollowedHyperlink">
    <w:name w:val="FollowedHyperlink"/>
    <w:basedOn w:val="DefaultParagraphFont"/>
    <w:uiPriority w:val="99"/>
    <w:semiHidden/>
    <w:unhideWhenUsed/>
    <w:rsid w:val="00B64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D24D075A59A4CA92AA80719883BFE" ma:contentTypeVersion="12" ma:contentTypeDescription="Create a new document." ma:contentTypeScope="" ma:versionID="dbc233bb7407ab4728595089aaadaf97">
  <xsd:schema xmlns:xsd="http://www.w3.org/2001/XMLSchema" xmlns:xs="http://www.w3.org/2001/XMLSchema" xmlns:p="http://schemas.microsoft.com/office/2006/metadata/properties" xmlns:ns2="ed3ff3f8-f8ad-4d0e-b8e2-330f0296c161" xmlns:ns3="392b00cf-bc00-4dd8-a4f3-f9af9b56ebd1" targetNamespace="http://schemas.microsoft.com/office/2006/metadata/properties" ma:root="true" ma:fieldsID="70bf239a7579657983f7bfb6100a5a62" ns2:_="" ns3:_="">
    <xsd:import namespace="ed3ff3f8-f8ad-4d0e-b8e2-330f0296c161"/>
    <xsd:import namespace="392b00cf-bc00-4dd8-a4f3-f9af9b56e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ff3f8-f8ad-4d0e-b8e2-330f0296c1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b00cf-bc00-4dd8-a4f3-f9af9b56eb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FB664-D264-4483-90B7-C3B8D2BC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ff3f8-f8ad-4d0e-b8e2-330f0296c161"/>
    <ds:schemaRef ds:uri="392b00cf-bc00-4dd8-a4f3-f9af9b56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4B040-3F91-4C18-8AA7-D7DD58C63E5F}">
  <ds:schemaRefs>
    <ds:schemaRef ds:uri="http://schemas.microsoft.com/sharepoint/v3/contenttype/forms"/>
  </ds:schemaRefs>
</ds:datastoreItem>
</file>

<file path=customXml/itemProps3.xml><?xml version="1.0" encoding="utf-8"?>
<ds:datastoreItem xmlns:ds="http://schemas.openxmlformats.org/officeDocument/2006/customXml" ds:itemID="{A294C980-204A-421C-BDFF-CB9ACD943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WASUSA</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Price</dc:creator>
  <cp:keywords/>
  <dc:description/>
  <cp:lastModifiedBy>Hannah</cp:lastModifiedBy>
  <cp:revision>2</cp:revision>
  <cp:lastPrinted>2019-12-14T14:52:00Z</cp:lastPrinted>
  <dcterms:created xsi:type="dcterms:W3CDTF">2020-03-18T14:27:00Z</dcterms:created>
  <dcterms:modified xsi:type="dcterms:W3CDTF">2020-03-18T14:27:00Z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0x0101005E6D24D075A59A4CA92AA80719883BFE</vt:lpwstr>
  </property>
</Properties>
</file>